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032FD5" w14:textId="77777777" w:rsidR="00DD2B58" w:rsidRPr="000D1338" w:rsidRDefault="00AD7321" w:rsidP="00AD7321">
      <w:pPr>
        <w:spacing w:after="3880"/>
      </w:pPr>
      <w:r w:rsidRPr="000D1338">
        <w:rPr>
          <w:noProof/>
        </w:rPr>
        <w:drawing>
          <wp:inline distT="0" distB="0" distL="0" distR="0" wp14:anchorId="0B918E4E" wp14:editId="6A0CF311">
            <wp:extent cx="2163600" cy="277200"/>
            <wp:effectExtent l="0" t="0" r="0" b="8890"/>
            <wp:docPr id="7" name="Graphic 7"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3600" cy="277200"/>
                    </a:xfrm>
                    <a:prstGeom prst="rect">
                      <a:avLst/>
                    </a:prstGeom>
                  </pic:spPr>
                </pic:pic>
              </a:graphicData>
            </a:graphic>
          </wp:inline>
        </w:drawing>
      </w:r>
    </w:p>
    <w:p w14:paraId="464ED8E4" w14:textId="14C05A38" w:rsidR="00AD7321" w:rsidRPr="001A42EF" w:rsidRDefault="001A42EF" w:rsidP="006D3CC1">
      <w:pPr>
        <w:pStyle w:val="Title"/>
        <w:spacing w:after="0"/>
        <w:rPr>
          <w:sz w:val="96"/>
          <w:szCs w:val="96"/>
        </w:rPr>
      </w:pPr>
      <w:r w:rsidRPr="001A42EF">
        <w:rPr>
          <w:sz w:val="96"/>
          <w:szCs w:val="96"/>
        </w:rPr>
        <w:t xml:space="preserve">Thistley Green </w:t>
      </w:r>
      <w:r w:rsidR="00140A01">
        <w:rPr>
          <w:sz w:val="96"/>
          <w:szCs w:val="96"/>
        </w:rPr>
        <w:t>Transforming Care</w:t>
      </w:r>
      <w:r w:rsidRPr="001A42EF">
        <w:rPr>
          <w:sz w:val="96"/>
          <w:szCs w:val="96"/>
        </w:rPr>
        <w:t xml:space="preserve"> Supported Living Service</w:t>
      </w:r>
    </w:p>
    <w:p w14:paraId="59E38CDA" w14:textId="04CA9CD2" w:rsidR="00AD7321" w:rsidRPr="001A42EF" w:rsidRDefault="001A42EF" w:rsidP="006D3CC1">
      <w:pPr>
        <w:pStyle w:val="Subtitle"/>
        <w:rPr>
          <w:sz w:val="72"/>
          <w:szCs w:val="72"/>
        </w:rPr>
      </w:pPr>
      <w:r w:rsidRPr="001A42EF">
        <w:rPr>
          <w:sz w:val="72"/>
          <w:szCs w:val="72"/>
        </w:rPr>
        <w:t>Over</w:t>
      </w:r>
      <w:r w:rsidR="00660C6B">
        <w:rPr>
          <w:sz w:val="72"/>
          <w:szCs w:val="72"/>
        </w:rPr>
        <w:t>view</w:t>
      </w:r>
      <w:r w:rsidRPr="001A42EF">
        <w:rPr>
          <w:sz w:val="72"/>
          <w:szCs w:val="72"/>
        </w:rPr>
        <w:t xml:space="preserve"> of the service and plan for </w:t>
      </w:r>
      <w:r w:rsidR="00660C6B">
        <w:rPr>
          <w:sz w:val="72"/>
          <w:szCs w:val="72"/>
        </w:rPr>
        <w:t xml:space="preserve">the </w:t>
      </w:r>
      <w:r w:rsidRPr="001A42EF">
        <w:rPr>
          <w:sz w:val="72"/>
          <w:szCs w:val="72"/>
        </w:rPr>
        <w:t xml:space="preserve">2025 </w:t>
      </w:r>
      <w:proofErr w:type="gramStart"/>
      <w:r w:rsidRPr="001A42EF">
        <w:rPr>
          <w:sz w:val="72"/>
          <w:szCs w:val="72"/>
        </w:rPr>
        <w:t>contract</w:t>
      </w:r>
      <w:proofErr w:type="gramEnd"/>
    </w:p>
    <w:p w14:paraId="427A0685" w14:textId="44EC95FE" w:rsidR="00AD7321" w:rsidRPr="000D1338" w:rsidRDefault="00962CC2" w:rsidP="00076F87">
      <w:pPr>
        <w:pStyle w:val="Date"/>
        <w:sectPr w:rsidR="00AD7321" w:rsidRPr="000D1338" w:rsidSect="00997EDD">
          <w:headerReference w:type="default" r:id="rId13"/>
          <w:pgSz w:w="11906" w:h="16838" w:code="9"/>
          <w:pgMar w:top="907" w:right="1797" w:bottom="1701" w:left="1021" w:header="567" w:footer="873" w:gutter="0"/>
          <w:cols w:space="708"/>
          <w:docGrid w:linePitch="360"/>
        </w:sectPr>
      </w:pPr>
      <w:r>
        <w:t>October 2024</w:t>
      </w:r>
    </w:p>
    <w:p w14:paraId="271CA6B3" w14:textId="580FC5B1" w:rsidR="004F7524" w:rsidRPr="000D1338" w:rsidRDefault="004F7524" w:rsidP="004F7524"/>
    <w:p w14:paraId="1133FA45" w14:textId="5804AC0C" w:rsidR="004F7524" w:rsidRPr="000D1338" w:rsidRDefault="00A04FC4" w:rsidP="004F7524">
      <w:pPr>
        <w:pStyle w:val="Heading1"/>
      </w:pPr>
      <w:r>
        <w:t>Summary of the service</w:t>
      </w:r>
    </w:p>
    <w:p w14:paraId="47491C0E" w14:textId="01AF70F8" w:rsidR="004050D1" w:rsidRDefault="00422FB5" w:rsidP="00EA1CBA">
      <w:pPr>
        <w:pStyle w:val="BodyText"/>
      </w:pPr>
      <w:r>
        <w:t>The below table is a summary of this service as of October 2024.</w:t>
      </w:r>
    </w:p>
    <w:tbl>
      <w:tblPr>
        <w:tblStyle w:val="TableGrid"/>
        <w:tblW w:w="0" w:type="auto"/>
        <w:tblLook w:val="04A0" w:firstRow="1" w:lastRow="0" w:firstColumn="1" w:lastColumn="0" w:noHBand="0" w:noVBand="1"/>
      </w:tblPr>
      <w:tblGrid>
        <w:gridCol w:w="3256"/>
        <w:gridCol w:w="5822"/>
      </w:tblGrid>
      <w:tr w:rsidR="00737236" w14:paraId="1E38C726" w14:textId="77777777" w:rsidTr="61207296">
        <w:tc>
          <w:tcPr>
            <w:tcW w:w="3256" w:type="dxa"/>
            <w:shd w:val="clear" w:color="auto" w:fill="D7E4EF" w:themeFill="accent2" w:themeFillTint="33"/>
          </w:tcPr>
          <w:p w14:paraId="68D1C069" w14:textId="06DBD6A9" w:rsidR="00737236" w:rsidRDefault="00737236" w:rsidP="00816A5E">
            <w:pPr>
              <w:pStyle w:val="BodyText2"/>
            </w:pPr>
            <w:r>
              <w:t>Address of the scheme</w:t>
            </w:r>
          </w:p>
        </w:tc>
        <w:tc>
          <w:tcPr>
            <w:tcW w:w="5822" w:type="dxa"/>
          </w:tcPr>
          <w:p w14:paraId="713331AD" w14:textId="1A07C84A" w:rsidR="00C13585" w:rsidRPr="006455CE" w:rsidRDefault="00C13585" w:rsidP="00816A5E">
            <w:pPr>
              <w:pStyle w:val="BodyText2"/>
              <w:rPr>
                <w:u w:val="single"/>
              </w:rPr>
            </w:pPr>
            <w:r w:rsidRPr="006455CE">
              <w:rPr>
                <w:u w:val="single"/>
              </w:rPr>
              <w:t>Main Site</w:t>
            </w:r>
          </w:p>
          <w:p w14:paraId="14EA02FF" w14:textId="77777777" w:rsidR="00D50B05" w:rsidRDefault="000C5565" w:rsidP="00816A5E">
            <w:pPr>
              <w:pStyle w:val="BodyText2"/>
            </w:pPr>
            <w:r w:rsidRPr="000C5565">
              <w:t>3 Thistley Green, Thistley Green Road, Braintree, CM7 9SE</w:t>
            </w:r>
          </w:p>
          <w:p w14:paraId="618E2549" w14:textId="753BDF14" w:rsidR="00C13585" w:rsidRPr="006455CE" w:rsidRDefault="00B714D7" w:rsidP="00816A5E">
            <w:pPr>
              <w:pStyle w:val="BodyText2"/>
              <w:rPr>
                <w:u w:val="single"/>
              </w:rPr>
            </w:pPr>
            <w:r w:rsidRPr="006455CE">
              <w:rPr>
                <w:u w:val="single"/>
              </w:rPr>
              <w:t>Satellite</w:t>
            </w:r>
            <w:r w:rsidR="00C13585" w:rsidRPr="006455CE">
              <w:rPr>
                <w:u w:val="single"/>
              </w:rPr>
              <w:t xml:space="preserve"> Site</w:t>
            </w:r>
          </w:p>
          <w:p w14:paraId="51CF7142" w14:textId="00F2D257" w:rsidR="00C13585" w:rsidRDefault="00C13585" w:rsidP="00816A5E">
            <w:pPr>
              <w:pStyle w:val="BodyText2"/>
            </w:pPr>
            <w:r>
              <w:t>19 Lyons Hall Road</w:t>
            </w:r>
            <w:r w:rsidR="00DF784F">
              <w:t>, CM7 9SG</w:t>
            </w:r>
          </w:p>
        </w:tc>
      </w:tr>
      <w:tr w:rsidR="00737236" w14:paraId="20641FC0" w14:textId="77777777" w:rsidTr="61207296">
        <w:tc>
          <w:tcPr>
            <w:tcW w:w="3256" w:type="dxa"/>
            <w:shd w:val="clear" w:color="auto" w:fill="D7E4EF" w:themeFill="accent2" w:themeFillTint="33"/>
          </w:tcPr>
          <w:p w14:paraId="033CABF0" w14:textId="0C18CCD8" w:rsidR="00737236" w:rsidRDefault="006A6E9A" w:rsidP="00816A5E">
            <w:pPr>
              <w:pStyle w:val="BodyText2"/>
            </w:pPr>
            <w:r>
              <w:t>Description</w:t>
            </w:r>
            <w:r w:rsidR="00422FB5">
              <w:t xml:space="preserve"> of scheme</w:t>
            </w:r>
          </w:p>
        </w:tc>
        <w:tc>
          <w:tcPr>
            <w:tcW w:w="5822" w:type="dxa"/>
          </w:tcPr>
          <w:p w14:paraId="6B4B47EE" w14:textId="49F4681A" w:rsidR="004E6FA5" w:rsidRPr="008872BE" w:rsidRDefault="004E6FA5" w:rsidP="002670C0">
            <w:pPr>
              <w:pStyle w:val="BodyText2"/>
              <w:spacing w:after="0"/>
              <w:rPr>
                <w:u w:val="single"/>
              </w:rPr>
            </w:pPr>
            <w:r w:rsidRPr="008872BE">
              <w:rPr>
                <w:u w:val="single"/>
              </w:rPr>
              <w:t>Main Site</w:t>
            </w:r>
          </w:p>
          <w:p w14:paraId="6949F5AB" w14:textId="77777777" w:rsidR="004E6FA5" w:rsidRDefault="004E6FA5" w:rsidP="002670C0">
            <w:pPr>
              <w:pStyle w:val="BodyText2"/>
              <w:spacing w:after="0"/>
            </w:pPr>
          </w:p>
          <w:p w14:paraId="7FA71CE5" w14:textId="276FFB85" w:rsidR="00737236" w:rsidRDefault="00693BA6" w:rsidP="002670C0">
            <w:pPr>
              <w:pStyle w:val="BodyText2"/>
              <w:spacing w:after="0"/>
            </w:pPr>
            <w:r>
              <w:t xml:space="preserve">A collection of self-contained </w:t>
            </w:r>
            <w:r w:rsidR="36E745BC">
              <w:t xml:space="preserve">single occupancy </w:t>
            </w:r>
            <w:r>
              <w:t>flat</w:t>
            </w:r>
            <w:r w:rsidR="0025588F">
              <w:t>s</w:t>
            </w:r>
            <w:r>
              <w:t>, spread across 3 buildings</w:t>
            </w:r>
            <w:r w:rsidR="0025588F">
              <w:t xml:space="preserve"> on the same site</w:t>
            </w:r>
            <w:r w:rsidR="005C07DF">
              <w:t xml:space="preserve"> for adults with complex support needs</w:t>
            </w:r>
            <w:r w:rsidR="002670C0">
              <w:t xml:space="preserve"> many of whom previously resided in secure long-term hospitals</w:t>
            </w:r>
            <w:r w:rsidR="00D06157">
              <w:t xml:space="preserve"> and were part of the transforming care cohort.</w:t>
            </w:r>
            <w:r w:rsidR="78385096">
              <w:t xml:space="preserve"> </w:t>
            </w:r>
            <w:r w:rsidR="7561328C">
              <w:t xml:space="preserve"> The scheme consists of the Stables with </w:t>
            </w:r>
            <w:r w:rsidR="7F3F8889">
              <w:t xml:space="preserve">two </w:t>
            </w:r>
            <w:r w:rsidR="7561328C">
              <w:t xml:space="preserve">ground floor flats, </w:t>
            </w:r>
            <w:r w:rsidR="1E79D755">
              <w:t xml:space="preserve">and </w:t>
            </w:r>
            <w:proofErr w:type="spellStart"/>
            <w:r w:rsidR="7561328C">
              <w:t>Evesgate</w:t>
            </w:r>
            <w:proofErr w:type="spellEnd"/>
            <w:r w:rsidR="7561328C">
              <w:t xml:space="preserve"> </w:t>
            </w:r>
            <w:r w:rsidR="47319774">
              <w:t xml:space="preserve">and Thistley House </w:t>
            </w:r>
            <w:r w:rsidR="7561328C">
              <w:t>consisting of</w:t>
            </w:r>
            <w:r w:rsidR="1B35D168">
              <w:t xml:space="preserve"> two </w:t>
            </w:r>
            <w:r w:rsidR="7561328C">
              <w:t>ground floor and two first floor flat</w:t>
            </w:r>
            <w:r w:rsidR="47D545AF">
              <w:t>s</w:t>
            </w:r>
            <w:r w:rsidR="7561328C">
              <w:t xml:space="preserve"> </w:t>
            </w:r>
            <w:r w:rsidR="473B81EA">
              <w:t xml:space="preserve">in each building. </w:t>
            </w:r>
            <w:r w:rsidR="005E09C2">
              <w:t>The current care provider also acts as landlord for the service through their property arm.</w:t>
            </w:r>
          </w:p>
          <w:p w14:paraId="3449DF52" w14:textId="77777777" w:rsidR="008872BE" w:rsidRDefault="008872BE" w:rsidP="002670C0">
            <w:pPr>
              <w:pStyle w:val="BodyText2"/>
              <w:spacing w:after="0"/>
            </w:pPr>
          </w:p>
          <w:p w14:paraId="288C628B" w14:textId="77777777" w:rsidR="00EB18A2" w:rsidRPr="008872BE" w:rsidRDefault="008872BE" w:rsidP="008872BE">
            <w:pPr>
              <w:pStyle w:val="BodyText2"/>
              <w:spacing w:after="0"/>
              <w:rPr>
                <w:u w:val="single"/>
              </w:rPr>
            </w:pPr>
            <w:r w:rsidRPr="671B0691">
              <w:rPr>
                <w:u w:val="single"/>
              </w:rPr>
              <w:t>Satellite site</w:t>
            </w:r>
          </w:p>
          <w:p w14:paraId="412E5B23" w14:textId="2D3EAFCC" w:rsidR="008872BE" w:rsidRDefault="0D168138" w:rsidP="008872BE">
            <w:pPr>
              <w:pStyle w:val="BodyText2"/>
              <w:spacing w:after="0"/>
            </w:pPr>
            <w:r>
              <w:t xml:space="preserve">Lyons Hall Road satellite service consists of a </w:t>
            </w:r>
            <w:proofErr w:type="gramStart"/>
            <w:r w:rsidR="4E9805C4">
              <w:t>two bedroom</w:t>
            </w:r>
            <w:proofErr w:type="gramEnd"/>
            <w:r w:rsidR="4E9805C4">
              <w:t xml:space="preserve"> </w:t>
            </w:r>
            <w:r>
              <w:t xml:space="preserve">single occupancy bungalow purchased through NHS </w:t>
            </w:r>
            <w:proofErr w:type="spellStart"/>
            <w:r>
              <w:t>Captial</w:t>
            </w:r>
            <w:proofErr w:type="spellEnd"/>
            <w:r>
              <w:t xml:space="preserve"> funding to support the discharge for an adult who had been in hospital for several years and whose discharge had been prolonged by a protracted Court of Protection case. Golden Lane Housing Association are landlords, and the adult receives a standalone support service with management oversight from Thistley Green</w:t>
            </w:r>
          </w:p>
          <w:p w14:paraId="499CD354" w14:textId="43E1664D" w:rsidR="008872BE" w:rsidRDefault="008872BE" w:rsidP="671B0691">
            <w:pPr>
              <w:pStyle w:val="BodyText2"/>
              <w:spacing w:after="0"/>
              <w:rPr>
                <w:color w:val="E40036"/>
              </w:rPr>
            </w:pPr>
          </w:p>
        </w:tc>
      </w:tr>
      <w:tr w:rsidR="00737236" w14:paraId="5E35DB85" w14:textId="77777777" w:rsidTr="61207296">
        <w:tc>
          <w:tcPr>
            <w:tcW w:w="3256" w:type="dxa"/>
            <w:shd w:val="clear" w:color="auto" w:fill="D7E4EF" w:themeFill="accent2" w:themeFillTint="33"/>
          </w:tcPr>
          <w:p w14:paraId="3C22D840" w14:textId="0FED4347" w:rsidR="00737236" w:rsidRDefault="00422FB5" w:rsidP="00816A5E">
            <w:pPr>
              <w:pStyle w:val="BodyText2"/>
            </w:pPr>
            <w:r>
              <w:t>Number of tenancies</w:t>
            </w:r>
          </w:p>
        </w:tc>
        <w:tc>
          <w:tcPr>
            <w:tcW w:w="5822" w:type="dxa"/>
          </w:tcPr>
          <w:p w14:paraId="79105E77" w14:textId="4D349D78" w:rsidR="00173821" w:rsidRDefault="00173821" w:rsidP="002670C0">
            <w:pPr>
              <w:pStyle w:val="BodyText2"/>
              <w:spacing w:after="0"/>
            </w:pPr>
            <w:r>
              <w:t>Main Site: 10 Tenancies</w:t>
            </w:r>
            <w:r w:rsidR="008872BE">
              <w:t>, across 3 buildings</w:t>
            </w:r>
          </w:p>
          <w:p w14:paraId="34968333" w14:textId="77777777" w:rsidR="00173821" w:rsidRDefault="00173821" w:rsidP="002670C0">
            <w:pPr>
              <w:pStyle w:val="BodyText2"/>
              <w:spacing w:after="0"/>
            </w:pPr>
          </w:p>
          <w:p w14:paraId="42A96209" w14:textId="5E08C49A" w:rsidR="000152C6" w:rsidRDefault="000152C6" w:rsidP="000152C6">
            <w:pPr>
              <w:pStyle w:val="BodyText2"/>
              <w:spacing w:after="0"/>
            </w:pPr>
            <w:proofErr w:type="spellStart"/>
            <w:r>
              <w:t>Evegate</w:t>
            </w:r>
            <w:proofErr w:type="spellEnd"/>
            <w:r>
              <w:t>: 4 tenancies</w:t>
            </w:r>
          </w:p>
          <w:p w14:paraId="7722C829" w14:textId="12F15347" w:rsidR="000152C6" w:rsidRDefault="000152C6" w:rsidP="000152C6">
            <w:pPr>
              <w:pStyle w:val="BodyText2"/>
              <w:spacing w:after="0"/>
            </w:pPr>
            <w:r>
              <w:t>Thistley</w:t>
            </w:r>
            <w:r w:rsidR="003B3639">
              <w:t xml:space="preserve"> House</w:t>
            </w:r>
            <w:r>
              <w:t>: 4 Tenancies</w:t>
            </w:r>
          </w:p>
          <w:p w14:paraId="0C65C562" w14:textId="77777777" w:rsidR="000152C6" w:rsidRDefault="000152C6" w:rsidP="000152C6">
            <w:pPr>
              <w:pStyle w:val="BodyText2"/>
              <w:spacing w:after="0"/>
            </w:pPr>
            <w:r>
              <w:t>Stables: 2 Tenancies</w:t>
            </w:r>
          </w:p>
          <w:p w14:paraId="4C4D16B5" w14:textId="77777777" w:rsidR="001F718F" w:rsidRDefault="001F718F" w:rsidP="000152C6">
            <w:pPr>
              <w:pStyle w:val="BodyText2"/>
              <w:spacing w:after="0"/>
            </w:pPr>
          </w:p>
          <w:p w14:paraId="04B2AF86" w14:textId="4BD15361" w:rsidR="00351A6B" w:rsidRDefault="00265EE8" w:rsidP="000152C6">
            <w:pPr>
              <w:pStyle w:val="BodyText2"/>
              <w:spacing w:after="0"/>
            </w:pPr>
            <w:r>
              <w:t xml:space="preserve">Satellite site: </w:t>
            </w:r>
          </w:p>
          <w:p w14:paraId="2B1BC83C" w14:textId="77777777" w:rsidR="000152C6" w:rsidRDefault="000152C6" w:rsidP="000152C6">
            <w:pPr>
              <w:pStyle w:val="BodyText2"/>
              <w:spacing w:after="0"/>
            </w:pPr>
          </w:p>
          <w:p w14:paraId="10FD6709" w14:textId="4FF8764C" w:rsidR="00DF784F" w:rsidRDefault="00DF784F" w:rsidP="000152C6">
            <w:pPr>
              <w:pStyle w:val="BodyText2"/>
              <w:spacing w:after="0"/>
            </w:pPr>
            <w:r>
              <w:t>1</w:t>
            </w:r>
            <w:r w:rsidR="004F7920">
              <w:t xml:space="preserve"> tenancy</w:t>
            </w:r>
          </w:p>
          <w:p w14:paraId="1FCEDE60" w14:textId="6DA01666" w:rsidR="00DF784F" w:rsidRDefault="00DF784F" w:rsidP="000152C6">
            <w:pPr>
              <w:pStyle w:val="BodyText2"/>
              <w:spacing w:after="0"/>
            </w:pPr>
          </w:p>
        </w:tc>
      </w:tr>
      <w:tr w:rsidR="00390938" w14:paraId="0B77FD49" w14:textId="77777777" w:rsidTr="61207296">
        <w:tc>
          <w:tcPr>
            <w:tcW w:w="3256" w:type="dxa"/>
            <w:shd w:val="clear" w:color="auto" w:fill="D7E4EF" w:themeFill="accent2" w:themeFillTint="33"/>
          </w:tcPr>
          <w:p w14:paraId="1E0C5853" w14:textId="57D16DAD" w:rsidR="00390938" w:rsidRDefault="00390938" w:rsidP="00816A5E">
            <w:pPr>
              <w:pStyle w:val="BodyText2"/>
            </w:pPr>
            <w:r>
              <w:lastRenderedPageBreak/>
              <w:t>Number of vacant tenancies</w:t>
            </w:r>
          </w:p>
        </w:tc>
        <w:tc>
          <w:tcPr>
            <w:tcW w:w="5822" w:type="dxa"/>
          </w:tcPr>
          <w:p w14:paraId="5AA51DE0" w14:textId="3D7895ED" w:rsidR="00390938" w:rsidRDefault="009D5D88" w:rsidP="002670C0">
            <w:pPr>
              <w:pStyle w:val="BodyText2"/>
              <w:spacing w:after="0"/>
            </w:pPr>
            <w:r>
              <w:t>0</w:t>
            </w:r>
          </w:p>
        </w:tc>
      </w:tr>
      <w:tr w:rsidR="00737236" w14:paraId="65E01403" w14:textId="77777777" w:rsidTr="61207296">
        <w:tc>
          <w:tcPr>
            <w:tcW w:w="3256" w:type="dxa"/>
            <w:shd w:val="clear" w:color="auto" w:fill="D7E4EF" w:themeFill="accent2" w:themeFillTint="33"/>
          </w:tcPr>
          <w:p w14:paraId="29BDDF37" w14:textId="2325789D" w:rsidR="00737236" w:rsidRDefault="00161C52" w:rsidP="00816A5E">
            <w:pPr>
              <w:pStyle w:val="BodyText2"/>
            </w:pPr>
            <w:r>
              <w:t>Support provider contract start and end date</w:t>
            </w:r>
          </w:p>
        </w:tc>
        <w:tc>
          <w:tcPr>
            <w:tcW w:w="5822" w:type="dxa"/>
          </w:tcPr>
          <w:p w14:paraId="53C3CD3B" w14:textId="77777777" w:rsidR="00737236" w:rsidRDefault="00746B59" w:rsidP="002670C0">
            <w:pPr>
              <w:pStyle w:val="BodyText2"/>
              <w:spacing w:after="0"/>
            </w:pPr>
            <w:r>
              <w:t>Start date: 28</w:t>
            </w:r>
            <w:r w:rsidRPr="00746B59">
              <w:rPr>
                <w:vertAlign w:val="superscript"/>
              </w:rPr>
              <w:t>th</w:t>
            </w:r>
            <w:r>
              <w:t xml:space="preserve"> November 2017</w:t>
            </w:r>
          </w:p>
          <w:p w14:paraId="5627653E" w14:textId="172AB7E4" w:rsidR="00746B59" w:rsidRDefault="00746B59" w:rsidP="002670C0">
            <w:pPr>
              <w:pStyle w:val="BodyText2"/>
              <w:spacing w:after="0"/>
            </w:pPr>
            <w:r>
              <w:t xml:space="preserve">End date: </w:t>
            </w:r>
            <w:r w:rsidR="007B02D6">
              <w:t>31</w:t>
            </w:r>
            <w:r w:rsidR="007B02D6" w:rsidRPr="007B02D6">
              <w:rPr>
                <w:vertAlign w:val="superscript"/>
              </w:rPr>
              <w:t>st</w:t>
            </w:r>
            <w:r w:rsidR="007B02D6">
              <w:t xml:space="preserve"> of October </w:t>
            </w:r>
            <w:r w:rsidR="00813C11">
              <w:t>202</w:t>
            </w:r>
            <w:r w:rsidR="00813C11">
              <w:t>5</w:t>
            </w:r>
          </w:p>
          <w:p w14:paraId="74290CE1" w14:textId="1F112EAC" w:rsidR="003062E1" w:rsidRDefault="003062E1" w:rsidP="00813C11">
            <w:pPr>
              <w:pStyle w:val="BodyText2"/>
              <w:spacing w:after="0"/>
            </w:pPr>
          </w:p>
        </w:tc>
      </w:tr>
      <w:tr w:rsidR="00737236" w14:paraId="22113783" w14:textId="77777777" w:rsidTr="61207296">
        <w:tc>
          <w:tcPr>
            <w:tcW w:w="3256" w:type="dxa"/>
            <w:shd w:val="clear" w:color="auto" w:fill="D7E4EF" w:themeFill="accent2" w:themeFillTint="33"/>
          </w:tcPr>
          <w:p w14:paraId="606CB617" w14:textId="7D179752" w:rsidR="00737236" w:rsidRDefault="0071680C" w:rsidP="00816A5E">
            <w:pPr>
              <w:pStyle w:val="BodyText2"/>
            </w:pPr>
            <w:r>
              <w:t xml:space="preserve">2024/5 </w:t>
            </w:r>
            <w:r w:rsidR="009A0F35">
              <w:t>Total annual</w:t>
            </w:r>
            <w:r w:rsidR="00FF7D07">
              <w:t xml:space="preserve"> support package</w:t>
            </w:r>
            <w:r w:rsidR="009A0F35">
              <w:t xml:space="preserve"> cost</w:t>
            </w:r>
          </w:p>
        </w:tc>
        <w:tc>
          <w:tcPr>
            <w:tcW w:w="5822" w:type="dxa"/>
          </w:tcPr>
          <w:p w14:paraId="45928BFD" w14:textId="0A255F8B" w:rsidR="002B233E" w:rsidRDefault="002B6854" w:rsidP="002670C0">
            <w:pPr>
              <w:pStyle w:val="BodyText2"/>
              <w:spacing w:after="0"/>
            </w:pPr>
            <w:r>
              <w:t>£</w:t>
            </w:r>
            <w:r w:rsidR="00CE5AE2">
              <w:t>2.9M</w:t>
            </w:r>
          </w:p>
        </w:tc>
      </w:tr>
    </w:tbl>
    <w:p w14:paraId="1D74C1F2" w14:textId="77777777" w:rsidR="00737236" w:rsidRDefault="00737236" w:rsidP="00816A5E">
      <w:pPr>
        <w:pStyle w:val="BodyText2"/>
      </w:pPr>
    </w:p>
    <w:p w14:paraId="4B21D820" w14:textId="3FCB25D7" w:rsidR="00921811" w:rsidRDefault="001B720F" w:rsidP="00816A5E">
      <w:pPr>
        <w:pStyle w:val="BodyText2"/>
      </w:pPr>
      <w:r>
        <w:rPr>
          <w:noProof/>
        </w:rPr>
        <w:drawing>
          <wp:inline distT="0" distB="0" distL="0" distR="0" wp14:anchorId="69E2968F" wp14:editId="1C780A42">
            <wp:extent cx="6467475" cy="5528808"/>
            <wp:effectExtent l="0" t="0" r="0" b="0"/>
            <wp:docPr id="152623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197" cy="5544812"/>
                    </a:xfrm>
                    <a:prstGeom prst="rect">
                      <a:avLst/>
                    </a:prstGeom>
                    <a:noFill/>
                    <a:ln>
                      <a:noFill/>
                    </a:ln>
                  </pic:spPr>
                </pic:pic>
              </a:graphicData>
            </a:graphic>
          </wp:inline>
        </w:drawing>
      </w:r>
    </w:p>
    <w:p w14:paraId="3EC04D65" w14:textId="77777777" w:rsidR="0009342E" w:rsidRDefault="0009342E" w:rsidP="00816A5E">
      <w:pPr>
        <w:pStyle w:val="BodyText2"/>
      </w:pPr>
    </w:p>
    <w:p w14:paraId="53CC68EB" w14:textId="38A2D86C" w:rsidR="0009342E" w:rsidRDefault="00693BA6" w:rsidP="00816A5E">
      <w:pPr>
        <w:pStyle w:val="BodyText2"/>
      </w:pPr>
      <w:r>
        <w:t xml:space="preserve">Aerial photograph </w:t>
      </w:r>
      <w:r w:rsidR="00915258">
        <w:t>and site layout of the</w:t>
      </w:r>
      <w:r>
        <w:t xml:space="preserve"> Thistley Green site outlined in red:</w:t>
      </w:r>
    </w:p>
    <w:p w14:paraId="1E0534A3" w14:textId="0593998D" w:rsidR="00693BA6" w:rsidRPr="000D1338" w:rsidRDefault="00DF4324" w:rsidP="00816A5E">
      <w:pPr>
        <w:pStyle w:val="BodyText2"/>
      </w:pPr>
      <w:r>
        <w:rPr>
          <w:noProof/>
        </w:rPr>
        <w:lastRenderedPageBreak/>
        <w:drawing>
          <wp:inline distT="0" distB="0" distL="0" distR="0" wp14:anchorId="4F782651" wp14:editId="2165ADBB">
            <wp:extent cx="6543675" cy="3703763"/>
            <wp:effectExtent l="0" t="0" r="0" b="0"/>
            <wp:docPr id="1242505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821" cy="3707241"/>
                    </a:xfrm>
                    <a:prstGeom prst="rect">
                      <a:avLst/>
                    </a:prstGeom>
                    <a:noFill/>
                    <a:ln>
                      <a:noFill/>
                    </a:ln>
                  </pic:spPr>
                </pic:pic>
              </a:graphicData>
            </a:graphic>
          </wp:inline>
        </w:drawing>
      </w:r>
    </w:p>
    <w:p w14:paraId="2F7CD009" w14:textId="77777777" w:rsidR="001B720F" w:rsidRDefault="001B720F" w:rsidP="004050D1">
      <w:pPr>
        <w:pStyle w:val="Heading2"/>
      </w:pPr>
      <w:bookmarkStart w:id="0" w:name="_Toc111542089"/>
    </w:p>
    <w:p w14:paraId="1F54BD44" w14:textId="0F46BB86" w:rsidR="00F71DC3" w:rsidRDefault="00F71DC3" w:rsidP="00F71DC3">
      <w:pPr>
        <w:pStyle w:val="BodyText2"/>
      </w:pPr>
    </w:p>
    <w:p w14:paraId="0FFB42EE" w14:textId="77777777" w:rsidR="005E09C2" w:rsidRDefault="005E09C2" w:rsidP="00F71DC3">
      <w:pPr>
        <w:pStyle w:val="BodyText2"/>
      </w:pPr>
    </w:p>
    <w:p w14:paraId="7FAC6732" w14:textId="77777777" w:rsidR="005E09C2" w:rsidRDefault="005E09C2" w:rsidP="00F71DC3">
      <w:pPr>
        <w:pStyle w:val="BodyText2"/>
      </w:pPr>
    </w:p>
    <w:p w14:paraId="0A97FF18" w14:textId="77777777" w:rsidR="005E09C2" w:rsidRDefault="005E09C2" w:rsidP="00F71DC3">
      <w:pPr>
        <w:pStyle w:val="BodyText2"/>
      </w:pPr>
    </w:p>
    <w:p w14:paraId="37A0736E" w14:textId="77777777" w:rsidR="005E09C2" w:rsidRDefault="005E09C2" w:rsidP="00F71DC3">
      <w:pPr>
        <w:pStyle w:val="BodyText2"/>
      </w:pPr>
    </w:p>
    <w:p w14:paraId="1D61269C" w14:textId="77777777" w:rsidR="005E09C2" w:rsidRDefault="005E09C2" w:rsidP="00F71DC3">
      <w:pPr>
        <w:pStyle w:val="BodyText2"/>
      </w:pPr>
    </w:p>
    <w:p w14:paraId="49CD857F" w14:textId="77777777" w:rsidR="005E09C2" w:rsidRDefault="005E09C2" w:rsidP="00F71DC3">
      <w:pPr>
        <w:pStyle w:val="BodyText2"/>
      </w:pPr>
    </w:p>
    <w:p w14:paraId="18A54459" w14:textId="77777777" w:rsidR="005E09C2" w:rsidRDefault="005E09C2" w:rsidP="00F71DC3">
      <w:pPr>
        <w:pStyle w:val="BodyText2"/>
      </w:pPr>
    </w:p>
    <w:p w14:paraId="2D5848C0" w14:textId="77777777" w:rsidR="005E09C2" w:rsidRDefault="005E09C2" w:rsidP="00F71DC3">
      <w:pPr>
        <w:pStyle w:val="BodyText2"/>
      </w:pPr>
    </w:p>
    <w:p w14:paraId="1C8BE919" w14:textId="77777777" w:rsidR="00813C11" w:rsidRDefault="00813C11" w:rsidP="00F71DC3">
      <w:pPr>
        <w:pStyle w:val="BodyText2"/>
      </w:pPr>
    </w:p>
    <w:p w14:paraId="60DBF901" w14:textId="77777777" w:rsidR="00635228" w:rsidRPr="00F71DC3" w:rsidRDefault="00635228" w:rsidP="00F71DC3">
      <w:pPr>
        <w:pStyle w:val="BodyText2"/>
      </w:pPr>
    </w:p>
    <w:bookmarkEnd w:id="0"/>
    <w:p w14:paraId="5AC61050" w14:textId="664E45AA" w:rsidR="004050D1" w:rsidRPr="000D1338" w:rsidRDefault="00DA1978" w:rsidP="004050D1">
      <w:pPr>
        <w:pStyle w:val="Heading2"/>
      </w:pPr>
      <w:r>
        <w:lastRenderedPageBreak/>
        <w:t xml:space="preserve">Background of the service and the adults that are </w:t>
      </w:r>
      <w:proofErr w:type="gramStart"/>
      <w:r>
        <w:t>supported</w:t>
      </w:r>
      <w:proofErr w:type="gramEnd"/>
      <w:r>
        <w:t xml:space="preserve"> </w:t>
      </w:r>
    </w:p>
    <w:p w14:paraId="4D0CC684" w14:textId="70E41D70" w:rsidR="00DF784F" w:rsidRDefault="00DF784F" w:rsidP="6801DE8D">
      <w:pPr>
        <w:pStyle w:val="BodyText2"/>
      </w:pPr>
      <w:r>
        <w:t>Thistley Green main site</w:t>
      </w:r>
    </w:p>
    <w:p w14:paraId="197829CE" w14:textId="15327DB2" w:rsidR="2CD05C50" w:rsidRDefault="2CD05C50" w:rsidP="6801DE8D">
      <w:pPr>
        <w:pStyle w:val="BodyText2"/>
      </w:pPr>
      <w:r>
        <w:t xml:space="preserve">The Thistley Green scheme originated from some creative thinking by the LD Associate Director for Specialist Health in Essex County Council. </w:t>
      </w:r>
      <w:r w:rsidR="3003DDD8">
        <w:t xml:space="preserve"> He, alongside ECC Housing, Commissioning and Procurement colleagues</w:t>
      </w:r>
      <w:r w:rsidR="72A6EAC8">
        <w:t xml:space="preserve">, the Operational team </w:t>
      </w:r>
      <w:r w:rsidR="3003DDD8">
        <w:t xml:space="preserve">and health partners developed the site specifically around the </w:t>
      </w:r>
      <w:r w:rsidR="6B66E005">
        <w:t xml:space="preserve">gap in service for adults with a significant complexity of needs. </w:t>
      </w:r>
    </w:p>
    <w:p w14:paraId="3F5C62FA" w14:textId="7D2ADDA6" w:rsidR="3BB7380B" w:rsidRDefault="3BB7380B" w:rsidP="6E8ABAC5">
      <w:pPr>
        <w:pStyle w:val="BodyText2"/>
      </w:pPr>
      <w:r>
        <w:t xml:space="preserve">A robust and careful approach was taken to the individual assessment, care and support planning and transition of each person into their self-contained flat, with the addition of assistive technology to support the staff and person to build a level of independence, taking a positive approach to risk.  This included consideration of the person’s mental capacity and their ability to co-produce their care plans.  People were supported to personalise their flats and have some choice and control over their environment.   This included families as part of the whole conversation and continues to do so.  </w:t>
      </w:r>
    </w:p>
    <w:p w14:paraId="02CB7B4E" w14:textId="249DC24E" w:rsidR="3BB7380B" w:rsidRDefault="3BB7380B" w:rsidP="6E8ABAC5">
      <w:pPr>
        <w:pStyle w:val="BodyText2"/>
      </w:pPr>
      <w:r>
        <w:t xml:space="preserve">The contract for care provision was awarded early in the process to allow time for relationships to be built with the MDT and the adults we anticipated they would be supporting. </w:t>
      </w:r>
    </w:p>
    <w:p w14:paraId="204626E4" w14:textId="604BA502" w:rsidR="3BB7380B" w:rsidRDefault="3BB7380B" w:rsidP="6E8ABAC5">
      <w:pPr>
        <w:pStyle w:val="BodyText2"/>
      </w:pPr>
      <w:r>
        <w:t xml:space="preserve">The outcomes for the people at the Thistley Green scheme have been very different according to their lived experience.  One person at Thistley needed a considerable amount of time to develop his belief that he would not return to a secure hospital setting. Other people at the site have been supported to take a staged approach to their independence in line with the legislative framework around them (Ministry of Justice or Deprivation of Liberty Safeguards).  All have had continuous and consistent access to the MDT, that has allowed for a responsive and flexibility in the partnership resulting in only 1 brief detention under the Mental Health Act since Thistley Green opened in 2019.  </w:t>
      </w:r>
    </w:p>
    <w:p w14:paraId="58B1DB4C" w14:textId="437E1998" w:rsidR="00DF784F" w:rsidRDefault="00DF784F" w:rsidP="6E8ABAC5">
      <w:pPr>
        <w:pStyle w:val="BodyText2"/>
      </w:pPr>
      <w:r>
        <w:t>Lyons Hall Road Satellite site</w:t>
      </w:r>
    </w:p>
    <w:p w14:paraId="229819BE" w14:textId="5FE3DE7D" w:rsidR="00DF784F" w:rsidRDefault="57777F8E" w:rsidP="4B1D487E">
      <w:pPr>
        <w:pStyle w:val="BodyText2"/>
        <w:spacing w:after="0"/>
      </w:pPr>
      <w:r>
        <w:t xml:space="preserve">Lyons Hall Road satellite service consists of a </w:t>
      </w:r>
      <w:r w:rsidR="698F947F">
        <w:t>two-bedroom</w:t>
      </w:r>
      <w:r>
        <w:t xml:space="preserve"> single occupancy bungalow purchased through NHS </w:t>
      </w:r>
      <w:r w:rsidR="005E09C2">
        <w:t>Capital</w:t>
      </w:r>
      <w:r>
        <w:t xml:space="preserve"> funding to support the discharge for an adult who had been in hospital for several years</w:t>
      </w:r>
      <w:r w:rsidR="79FCA280">
        <w:t xml:space="preserve">. </w:t>
      </w:r>
      <w:r w:rsidR="4C0FC3CF">
        <w:t xml:space="preserve">  </w:t>
      </w:r>
      <w:r w:rsidR="418B577C">
        <w:t>The bungalow was adapted to meet the specific environmental needs of the adult</w:t>
      </w:r>
      <w:r w:rsidR="005E09C2">
        <w:t xml:space="preserve"> in situ</w:t>
      </w:r>
      <w:r w:rsidR="418B577C">
        <w:t xml:space="preserve"> and subsequently further adaptions </w:t>
      </w:r>
      <w:r w:rsidR="323E6BE5">
        <w:t xml:space="preserve">have been made all funded via NHS England. </w:t>
      </w:r>
      <w:r>
        <w:t>Golden Lane Housing Association are landlords, and the adult receives a standalone support service with management oversight from Thistley Green</w:t>
      </w:r>
      <w:r w:rsidR="005E09C2">
        <w:t>.</w:t>
      </w:r>
    </w:p>
    <w:p w14:paraId="0CD0F224" w14:textId="77777777" w:rsidR="005E09C2" w:rsidRDefault="005E09C2" w:rsidP="4B1D487E">
      <w:pPr>
        <w:pStyle w:val="BodyText2"/>
        <w:spacing w:after="0"/>
      </w:pPr>
    </w:p>
    <w:p w14:paraId="65A26679" w14:textId="4F234F2B" w:rsidR="00C6155A" w:rsidRDefault="00B0170C" w:rsidP="00B0170C">
      <w:pPr>
        <w:pStyle w:val="Heading3"/>
      </w:pPr>
      <w:r>
        <w:t xml:space="preserve">Detail on the property lease and </w:t>
      </w:r>
      <w:proofErr w:type="gramStart"/>
      <w:r>
        <w:t>rent</w:t>
      </w:r>
      <w:proofErr w:type="gramEnd"/>
    </w:p>
    <w:p w14:paraId="7D60788F" w14:textId="2B825330" w:rsidR="00B0170C" w:rsidRDefault="00B0170C" w:rsidP="00B0170C">
      <w:pPr>
        <w:pStyle w:val="BodyText2"/>
        <w:numPr>
          <w:ilvl w:val="0"/>
          <w:numId w:val="20"/>
        </w:numPr>
      </w:pPr>
      <w:r>
        <w:t xml:space="preserve">Essex County owns the Thistley Green site and </w:t>
      </w:r>
      <w:proofErr w:type="gramStart"/>
      <w:r>
        <w:t>properties</w:t>
      </w:r>
      <w:proofErr w:type="gramEnd"/>
      <w:r w:rsidR="00901CEA">
        <w:t xml:space="preserve"> and public sector funding was used to develop the site.</w:t>
      </w:r>
    </w:p>
    <w:p w14:paraId="0CBF5BD0" w14:textId="1B361BDE" w:rsidR="0007214C" w:rsidRDefault="00B0170C" w:rsidP="0007214C">
      <w:pPr>
        <w:pStyle w:val="BodyText2"/>
        <w:numPr>
          <w:ilvl w:val="0"/>
          <w:numId w:val="20"/>
        </w:numPr>
      </w:pPr>
      <w:r>
        <w:lastRenderedPageBreak/>
        <w:t xml:space="preserve">The properties are leased to </w:t>
      </w:r>
      <w:r w:rsidR="005E09C2">
        <w:t>the care provider</w:t>
      </w:r>
      <w:r w:rsidR="00C76877">
        <w:t xml:space="preserve">, </w:t>
      </w:r>
      <w:r w:rsidR="00A2216F">
        <w:t>it was a requirement of the tender that the successful support provider also take on the landlord function of the scheme.</w:t>
      </w:r>
    </w:p>
    <w:p w14:paraId="2E05894C" w14:textId="527D81AA" w:rsidR="00901CEA" w:rsidRDefault="00901CEA" w:rsidP="0007214C">
      <w:pPr>
        <w:pStyle w:val="BodyText2"/>
        <w:numPr>
          <w:ilvl w:val="0"/>
          <w:numId w:val="20"/>
        </w:numPr>
      </w:pPr>
      <w:r>
        <w:t xml:space="preserve">The provider is required to pay the rent to Essex County Council less the budgeted maintenance and deduction for sinking funds. </w:t>
      </w:r>
    </w:p>
    <w:p w14:paraId="1EFA2BC6" w14:textId="21163D73" w:rsidR="0007214C" w:rsidRPr="00C6155A" w:rsidRDefault="0007214C" w:rsidP="00B0170C">
      <w:pPr>
        <w:pStyle w:val="BodyText2"/>
        <w:numPr>
          <w:ilvl w:val="0"/>
          <w:numId w:val="20"/>
        </w:numPr>
      </w:pPr>
      <w:r>
        <w:t>Type of tenancies: Assured Shorthold</w:t>
      </w:r>
    </w:p>
    <w:p w14:paraId="1C0E18CC" w14:textId="6E7C173A" w:rsidR="00A739D6" w:rsidRDefault="00592832" w:rsidP="00A739D6">
      <w:pPr>
        <w:pStyle w:val="Heading2"/>
      </w:pPr>
      <w:r>
        <w:t>Commissioning</w:t>
      </w:r>
      <w:r w:rsidR="00A739D6">
        <w:t xml:space="preserve"> the 2025 Thistley Green contract</w:t>
      </w:r>
    </w:p>
    <w:p w14:paraId="48CBE064" w14:textId="4F2E83F8" w:rsidR="009644E1" w:rsidRDefault="009644E1" w:rsidP="00592832">
      <w:pPr>
        <w:pStyle w:val="BodyText2"/>
        <w:numPr>
          <w:ilvl w:val="0"/>
          <w:numId w:val="15"/>
        </w:numPr>
      </w:pPr>
      <w:r>
        <w:t>It is proposed that the new contract will be commissioned separately from the Supported Living framework, the reasons for this are:</w:t>
      </w:r>
    </w:p>
    <w:p w14:paraId="29BBA0F8" w14:textId="28CBE919" w:rsidR="009644E1" w:rsidRDefault="009644E1" w:rsidP="009644E1">
      <w:pPr>
        <w:pStyle w:val="BodyText2"/>
        <w:numPr>
          <w:ilvl w:val="1"/>
          <w:numId w:val="15"/>
        </w:numPr>
      </w:pPr>
      <w:r>
        <w:t>The unique na</w:t>
      </w:r>
      <w:r w:rsidR="006B7FE6">
        <w:t xml:space="preserve">ture of this service requires a bespoke service </w:t>
      </w:r>
      <w:proofErr w:type="gramStart"/>
      <w:r w:rsidR="006B7FE6">
        <w:t>specification</w:t>
      </w:r>
      <w:proofErr w:type="gramEnd"/>
    </w:p>
    <w:p w14:paraId="7FE94C78" w14:textId="18497FA6" w:rsidR="00AB3EED" w:rsidRDefault="00AB3EED" w:rsidP="009644E1">
      <w:pPr>
        <w:pStyle w:val="BodyText2"/>
        <w:numPr>
          <w:ilvl w:val="1"/>
          <w:numId w:val="15"/>
        </w:numPr>
      </w:pPr>
      <w:r>
        <w:t>A bespoke contract enables a longer contract period of 6 years + 2, this is necessary due to the nature of the service</w:t>
      </w:r>
      <w:r w:rsidR="00D13AD4">
        <w:t xml:space="preserve"> and to enable providers recoup any initial upfront investment required.</w:t>
      </w:r>
    </w:p>
    <w:p w14:paraId="24ACFF34" w14:textId="23CFDCE6" w:rsidR="00D13AD4" w:rsidRDefault="00D13AD4" w:rsidP="009644E1">
      <w:pPr>
        <w:pStyle w:val="BodyText2"/>
        <w:numPr>
          <w:ilvl w:val="1"/>
          <w:numId w:val="15"/>
        </w:numPr>
      </w:pPr>
      <w:r>
        <w:t>There will be a different approach taken to the evaluation of the tender, as having the right provider in place is critically important</w:t>
      </w:r>
      <w:r w:rsidR="00986652">
        <w:t xml:space="preserve"> to prevent service failure and secure hospital re-admissions.</w:t>
      </w:r>
      <w:r w:rsidR="005E09C2">
        <w:t xml:space="preserve"> A multi-stage process is envisaged which will set a high bar through use of the Conditions of Participation and </w:t>
      </w:r>
      <w:r w:rsidR="008064D3">
        <w:t xml:space="preserve">will include an </w:t>
      </w:r>
      <w:proofErr w:type="gramStart"/>
      <w:r w:rsidR="008064D3">
        <w:t>in person</w:t>
      </w:r>
      <w:proofErr w:type="gramEnd"/>
      <w:r w:rsidR="008064D3">
        <w:t xml:space="preserve"> presentation from bidders for the second stage of the tender.</w:t>
      </w:r>
    </w:p>
    <w:p w14:paraId="3AC586BE" w14:textId="71CE6B6A" w:rsidR="00666B60" w:rsidRDefault="00453C75" w:rsidP="00666B60">
      <w:pPr>
        <w:pStyle w:val="BodyText2"/>
        <w:numPr>
          <w:ilvl w:val="1"/>
          <w:numId w:val="15"/>
        </w:numPr>
      </w:pPr>
      <w:r>
        <w:t>T</w:t>
      </w:r>
      <w:r w:rsidR="00986652">
        <w:t xml:space="preserve">he hourly rates </w:t>
      </w:r>
      <w:r w:rsidR="00C90420">
        <w:t>are</w:t>
      </w:r>
      <w:r w:rsidR="00986652">
        <w:t xml:space="preserve"> proposed to track the </w:t>
      </w:r>
      <w:r>
        <w:t xml:space="preserve">complex </w:t>
      </w:r>
      <w:r w:rsidR="00986652">
        <w:t xml:space="preserve">supported living </w:t>
      </w:r>
      <w:r>
        <w:t xml:space="preserve">framework </w:t>
      </w:r>
      <w:r w:rsidR="00986652">
        <w:t>hourly rate</w:t>
      </w:r>
      <w:r w:rsidR="005E09C2">
        <w:t xml:space="preserve"> which currently sits at £23.08 per hour with review to follow in April 2025.</w:t>
      </w:r>
    </w:p>
    <w:p w14:paraId="56C4B11C" w14:textId="16FBAE88" w:rsidR="00666B60" w:rsidRDefault="00666B60" w:rsidP="00666B60">
      <w:pPr>
        <w:pStyle w:val="BodyText2"/>
        <w:numPr>
          <w:ilvl w:val="0"/>
          <w:numId w:val="15"/>
        </w:numPr>
      </w:pPr>
      <w:r>
        <w:t>A key focus of the new contract will be both supporting the existing adults who live at Thistley Green</w:t>
      </w:r>
      <w:r w:rsidR="00751A3E">
        <w:t xml:space="preserve">, </w:t>
      </w:r>
      <w:r w:rsidR="0057490E">
        <w:t>where appropriate to work with ECC to move adults on to more independent settings</w:t>
      </w:r>
      <w:r w:rsidR="00751A3E">
        <w:t xml:space="preserve"> and</w:t>
      </w:r>
      <w:r w:rsidR="00B17B1D">
        <w:t xml:space="preserve"> facilitate discharge from hospital to Thistley green for new adults.</w:t>
      </w:r>
    </w:p>
    <w:p w14:paraId="2AA30025" w14:textId="26F91CF0" w:rsidR="00C90420" w:rsidRDefault="00C90420" w:rsidP="00666B60">
      <w:pPr>
        <w:pStyle w:val="BodyText2"/>
        <w:numPr>
          <w:ilvl w:val="0"/>
          <w:numId w:val="15"/>
        </w:numPr>
      </w:pPr>
      <w:r>
        <w:t xml:space="preserve">The tender will include a requirement for the support provider to partner </w:t>
      </w:r>
      <w:r w:rsidR="008F6287">
        <w:t xml:space="preserve">with or to provide themselves the </w:t>
      </w:r>
      <w:r>
        <w:t>landlord</w:t>
      </w:r>
      <w:r w:rsidR="008F6287">
        <w:t xml:space="preserve"> </w:t>
      </w:r>
      <w:r w:rsidR="00974E38">
        <w:t>function</w:t>
      </w:r>
      <w:r w:rsidR="00E55F5A">
        <w:t>, which will be required to take on the lease</w:t>
      </w:r>
      <w:r w:rsidR="00412377">
        <w:t xml:space="preserve"> and landlord function</w:t>
      </w:r>
      <w:r w:rsidR="00E55F5A">
        <w:t xml:space="preserve"> for Thistley Green</w:t>
      </w:r>
    </w:p>
    <w:p w14:paraId="34E849F0" w14:textId="77777777" w:rsidR="00666B60" w:rsidRDefault="00666B60" w:rsidP="00666B60">
      <w:pPr>
        <w:pStyle w:val="BodyText2"/>
      </w:pPr>
    </w:p>
    <w:p w14:paraId="7827E4EC" w14:textId="77777777" w:rsidR="007079E8" w:rsidRDefault="007079E8" w:rsidP="00A739D6"/>
    <w:p w14:paraId="7B932297" w14:textId="77777777" w:rsidR="00A739D6" w:rsidRDefault="00A739D6" w:rsidP="00A739D6"/>
    <w:sectPr w:rsidR="00A739D6" w:rsidSect="005E09C2">
      <w:footerReference w:type="default" r:id="rId16"/>
      <w:pgSz w:w="11906" w:h="16838" w:code="9"/>
      <w:pgMar w:top="1276" w:right="1797" w:bottom="1701" w:left="1021"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BCB0C" w14:textId="77777777" w:rsidR="00E33302" w:rsidRDefault="00E33302" w:rsidP="001A4295">
      <w:pPr>
        <w:spacing w:line="240" w:lineRule="auto"/>
      </w:pPr>
      <w:r>
        <w:separator/>
      </w:r>
    </w:p>
  </w:endnote>
  <w:endnote w:type="continuationSeparator" w:id="0">
    <w:p w14:paraId="366F8FC0" w14:textId="77777777" w:rsidR="00E33302" w:rsidRDefault="00E33302" w:rsidP="001A4295">
      <w:pPr>
        <w:spacing w:line="240" w:lineRule="auto"/>
      </w:pPr>
      <w:r>
        <w:continuationSeparator/>
      </w:r>
    </w:p>
  </w:endnote>
  <w:endnote w:type="continuationNotice" w:id="1">
    <w:p w14:paraId="73794BD7" w14:textId="77777777" w:rsidR="00E33302" w:rsidRDefault="00E333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3082"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FBC7E" w14:textId="77777777" w:rsidR="00E33302" w:rsidRDefault="00E33302" w:rsidP="001A4295">
      <w:pPr>
        <w:spacing w:line="240" w:lineRule="auto"/>
      </w:pPr>
      <w:r>
        <w:separator/>
      </w:r>
    </w:p>
  </w:footnote>
  <w:footnote w:type="continuationSeparator" w:id="0">
    <w:p w14:paraId="735E3484" w14:textId="77777777" w:rsidR="00E33302" w:rsidRDefault="00E33302" w:rsidP="001A4295">
      <w:pPr>
        <w:spacing w:line="240" w:lineRule="auto"/>
      </w:pPr>
      <w:r>
        <w:continuationSeparator/>
      </w:r>
    </w:p>
  </w:footnote>
  <w:footnote w:type="continuationNotice" w:id="1">
    <w:p w14:paraId="40C14F62" w14:textId="77777777" w:rsidR="00E33302" w:rsidRDefault="00E3330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4AF" w14:textId="77777777" w:rsidR="005E44F8" w:rsidRDefault="005E44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0E1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DCD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564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B0763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4003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8D7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8"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10" w15:restartNumberingAfterBreak="0">
    <w:nsid w:val="0FF156B1"/>
    <w:multiLevelType w:val="hybridMultilevel"/>
    <w:tmpl w:val="39BEB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94C9E"/>
    <w:multiLevelType w:val="hybridMultilevel"/>
    <w:tmpl w:val="16F2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B5B98"/>
    <w:multiLevelType w:val="hybridMultilevel"/>
    <w:tmpl w:val="57408B3E"/>
    <w:lvl w:ilvl="0" w:tplc="08090003">
      <w:start w:val="1"/>
      <w:numFmt w:val="bullet"/>
      <w:lvlText w:val="o"/>
      <w:lvlJc w:val="left"/>
      <w:pPr>
        <w:ind w:left="9360" w:hanging="360"/>
      </w:pPr>
      <w:rPr>
        <w:rFonts w:ascii="Courier New" w:hAnsi="Courier New" w:cs="Courier New" w:hint="default"/>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13" w15:restartNumberingAfterBreak="0">
    <w:nsid w:val="396C2222"/>
    <w:multiLevelType w:val="hybridMultilevel"/>
    <w:tmpl w:val="664CE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BE55DE"/>
    <w:multiLevelType w:val="hybridMultilevel"/>
    <w:tmpl w:val="E1949F2C"/>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43573540"/>
    <w:multiLevelType w:val="hybridMultilevel"/>
    <w:tmpl w:val="3102A07C"/>
    <w:lvl w:ilvl="0" w:tplc="08090003">
      <w:start w:val="1"/>
      <w:numFmt w:val="bullet"/>
      <w:lvlText w:val="o"/>
      <w:lvlJc w:val="left"/>
      <w:pPr>
        <w:ind w:left="6480" w:hanging="360"/>
      </w:pPr>
      <w:rPr>
        <w:rFonts w:ascii="Courier New" w:hAnsi="Courier New" w:cs="Courier New"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6" w15:restartNumberingAfterBreak="0">
    <w:nsid w:val="642F23EE"/>
    <w:multiLevelType w:val="hybridMultilevel"/>
    <w:tmpl w:val="44B2AE72"/>
    <w:lvl w:ilvl="0" w:tplc="B852D58E">
      <w:start w:val="1"/>
      <w:numFmt w:val="bullet"/>
      <w:lvlText w:val=""/>
      <w:lvlJc w:val="left"/>
      <w:pPr>
        <w:tabs>
          <w:tab w:val="num" w:pos="720"/>
        </w:tabs>
        <w:ind w:left="720" w:hanging="360"/>
      </w:pPr>
      <w:rPr>
        <w:rFonts w:ascii="Symbol" w:hAnsi="Symbol" w:hint="default"/>
      </w:rPr>
    </w:lvl>
    <w:lvl w:ilvl="1" w:tplc="42B487B6" w:tentative="1">
      <w:start w:val="1"/>
      <w:numFmt w:val="bullet"/>
      <w:lvlText w:val=""/>
      <w:lvlJc w:val="left"/>
      <w:pPr>
        <w:tabs>
          <w:tab w:val="num" w:pos="1440"/>
        </w:tabs>
        <w:ind w:left="1440" w:hanging="360"/>
      </w:pPr>
      <w:rPr>
        <w:rFonts w:ascii="Symbol" w:hAnsi="Symbol" w:hint="default"/>
      </w:rPr>
    </w:lvl>
    <w:lvl w:ilvl="2" w:tplc="F4AC1EF2" w:tentative="1">
      <w:start w:val="1"/>
      <w:numFmt w:val="bullet"/>
      <w:lvlText w:val=""/>
      <w:lvlJc w:val="left"/>
      <w:pPr>
        <w:tabs>
          <w:tab w:val="num" w:pos="2160"/>
        </w:tabs>
        <w:ind w:left="2160" w:hanging="360"/>
      </w:pPr>
      <w:rPr>
        <w:rFonts w:ascii="Symbol" w:hAnsi="Symbol" w:hint="default"/>
      </w:rPr>
    </w:lvl>
    <w:lvl w:ilvl="3" w:tplc="6F6E3FFC" w:tentative="1">
      <w:start w:val="1"/>
      <w:numFmt w:val="bullet"/>
      <w:lvlText w:val=""/>
      <w:lvlJc w:val="left"/>
      <w:pPr>
        <w:tabs>
          <w:tab w:val="num" w:pos="2880"/>
        </w:tabs>
        <w:ind w:left="2880" w:hanging="360"/>
      </w:pPr>
      <w:rPr>
        <w:rFonts w:ascii="Symbol" w:hAnsi="Symbol" w:hint="default"/>
      </w:rPr>
    </w:lvl>
    <w:lvl w:ilvl="4" w:tplc="34C27D0E" w:tentative="1">
      <w:start w:val="1"/>
      <w:numFmt w:val="bullet"/>
      <w:lvlText w:val=""/>
      <w:lvlJc w:val="left"/>
      <w:pPr>
        <w:tabs>
          <w:tab w:val="num" w:pos="3600"/>
        </w:tabs>
        <w:ind w:left="3600" w:hanging="360"/>
      </w:pPr>
      <w:rPr>
        <w:rFonts w:ascii="Symbol" w:hAnsi="Symbol" w:hint="default"/>
      </w:rPr>
    </w:lvl>
    <w:lvl w:ilvl="5" w:tplc="06FEC01C" w:tentative="1">
      <w:start w:val="1"/>
      <w:numFmt w:val="bullet"/>
      <w:lvlText w:val=""/>
      <w:lvlJc w:val="left"/>
      <w:pPr>
        <w:tabs>
          <w:tab w:val="num" w:pos="4320"/>
        </w:tabs>
        <w:ind w:left="4320" w:hanging="360"/>
      </w:pPr>
      <w:rPr>
        <w:rFonts w:ascii="Symbol" w:hAnsi="Symbol" w:hint="default"/>
      </w:rPr>
    </w:lvl>
    <w:lvl w:ilvl="6" w:tplc="9EBE8A0C" w:tentative="1">
      <w:start w:val="1"/>
      <w:numFmt w:val="bullet"/>
      <w:lvlText w:val=""/>
      <w:lvlJc w:val="left"/>
      <w:pPr>
        <w:tabs>
          <w:tab w:val="num" w:pos="5040"/>
        </w:tabs>
        <w:ind w:left="5040" w:hanging="360"/>
      </w:pPr>
      <w:rPr>
        <w:rFonts w:ascii="Symbol" w:hAnsi="Symbol" w:hint="default"/>
      </w:rPr>
    </w:lvl>
    <w:lvl w:ilvl="7" w:tplc="96BC2712" w:tentative="1">
      <w:start w:val="1"/>
      <w:numFmt w:val="bullet"/>
      <w:lvlText w:val=""/>
      <w:lvlJc w:val="left"/>
      <w:pPr>
        <w:tabs>
          <w:tab w:val="num" w:pos="5760"/>
        </w:tabs>
        <w:ind w:left="5760" w:hanging="360"/>
      </w:pPr>
      <w:rPr>
        <w:rFonts w:ascii="Symbol" w:hAnsi="Symbol" w:hint="default"/>
      </w:rPr>
    </w:lvl>
    <w:lvl w:ilvl="8" w:tplc="6B0E87C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927ED5"/>
    <w:multiLevelType w:val="hybridMultilevel"/>
    <w:tmpl w:val="F4A4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7A2008"/>
    <w:multiLevelType w:val="hybridMultilevel"/>
    <w:tmpl w:val="C630B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0711AF"/>
    <w:multiLevelType w:val="hybridMultilevel"/>
    <w:tmpl w:val="53DC897C"/>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082023955">
    <w:abstractNumId w:val="9"/>
  </w:num>
  <w:num w:numId="2" w16cid:durableId="1806777874">
    <w:abstractNumId w:val="7"/>
  </w:num>
  <w:num w:numId="3" w16cid:durableId="595752095">
    <w:abstractNumId w:val="6"/>
  </w:num>
  <w:num w:numId="4" w16cid:durableId="1399747234">
    <w:abstractNumId w:val="5"/>
  </w:num>
  <w:num w:numId="5" w16cid:durableId="1141654002">
    <w:abstractNumId w:val="4"/>
  </w:num>
  <w:num w:numId="6" w16cid:durableId="55781744">
    <w:abstractNumId w:val="8"/>
  </w:num>
  <w:num w:numId="7" w16cid:durableId="1408574191">
    <w:abstractNumId w:val="3"/>
  </w:num>
  <w:num w:numId="8" w16cid:durableId="260182295">
    <w:abstractNumId w:val="2"/>
  </w:num>
  <w:num w:numId="9" w16cid:durableId="1544561690">
    <w:abstractNumId w:val="1"/>
  </w:num>
  <w:num w:numId="10" w16cid:durableId="375203082">
    <w:abstractNumId w:val="0"/>
  </w:num>
  <w:num w:numId="11" w16cid:durableId="121462087">
    <w:abstractNumId w:val="16"/>
  </w:num>
  <w:num w:numId="12" w16cid:durableId="1659648300">
    <w:abstractNumId w:val="11"/>
  </w:num>
  <w:num w:numId="13" w16cid:durableId="2025088870">
    <w:abstractNumId w:val="10"/>
  </w:num>
  <w:num w:numId="14" w16cid:durableId="498812063">
    <w:abstractNumId w:val="13"/>
  </w:num>
  <w:num w:numId="15" w16cid:durableId="124933708">
    <w:abstractNumId w:val="18"/>
  </w:num>
  <w:num w:numId="16" w16cid:durableId="1192106833">
    <w:abstractNumId w:val="14"/>
  </w:num>
  <w:num w:numId="17" w16cid:durableId="874780112">
    <w:abstractNumId w:val="19"/>
  </w:num>
  <w:num w:numId="18" w16cid:durableId="318311282">
    <w:abstractNumId w:val="15"/>
  </w:num>
  <w:num w:numId="19" w16cid:durableId="1974480539">
    <w:abstractNumId w:val="12"/>
  </w:num>
  <w:num w:numId="20" w16cid:durableId="9038741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2EF"/>
    <w:rsid w:val="000152C6"/>
    <w:rsid w:val="00020C11"/>
    <w:rsid w:val="00032F10"/>
    <w:rsid w:val="0007214C"/>
    <w:rsid w:val="00072811"/>
    <w:rsid w:val="00074286"/>
    <w:rsid w:val="00074749"/>
    <w:rsid w:val="00076F87"/>
    <w:rsid w:val="0009342E"/>
    <w:rsid w:val="00096EB4"/>
    <w:rsid w:val="000A3C80"/>
    <w:rsid w:val="000A6C1C"/>
    <w:rsid w:val="000C5565"/>
    <w:rsid w:val="000D1338"/>
    <w:rsid w:val="000D4BF0"/>
    <w:rsid w:val="000E1857"/>
    <w:rsid w:val="00103D33"/>
    <w:rsid w:val="00112B4C"/>
    <w:rsid w:val="00112E7C"/>
    <w:rsid w:val="00113187"/>
    <w:rsid w:val="0012154D"/>
    <w:rsid w:val="00135B2A"/>
    <w:rsid w:val="00140A01"/>
    <w:rsid w:val="00161C52"/>
    <w:rsid w:val="0016529D"/>
    <w:rsid w:val="00166C22"/>
    <w:rsid w:val="00173821"/>
    <w:rsid w:val="00181477"/>
    <w:rsid w:val="001A4295"/>
    <w:rsid w:val="001A42EF"/>
    <w:rsid w:val="001A6A73"/>
    <w:rsid w:val="001B720F"/>
    <w:rsid w:val="001C02AC"/>
    <w:rsid w:val="001C51FB"/>
    <w:rsid w:val="001F718F"/>
    <w:rsid w:val="00200341"/>
    <w:rsid w:val="00200508"/>
    <w:rsid w:val="00223425"/>
    <w:rsid w:val="00226CE0"/>
    <w:rsid w:val="00234C2D"/>
    <w:rsid w:val="0025588F"/>
    <w:rsid w:val="00264768"/>
    <w:rsid w:val="00265EE8"/>
    <w:rsid w:val="002670C0"/>
    <w:rsid w:val="00267602"/>
    <w:rsid w:val="00276005"/>
    <w:rsid w:val="00276247"/>
    <w:rsid w:val="00276508"/>
    <w:rsid w:val="0028431F"/>
    <w:rsid w:val="002A7AE1"/>
    <w:rsid w:val="002B0216"/>
    <w:rsid w:val="002B233E"/>
    <w:rsid w:val="002B52AB"/>
    <w:rsid w:val="002B6854"/>
    <w:rsid w:val="002B6DFA"/>
    <w:rsid w:val="002B7571"/>
    <w:rsid w:val="002D70BE"/>
    <w:rsid w:val="002E105C"/>
    <w:rsid w:val="003062E1"/>
    <w:rsid w:val="003126CD"/>
    <w:rsid w:val="00313B66"/>
    <w:rsid w:val="0032204F"/>
    <w:rsid w:val="0033038F"/>
    <w:rsid w:val="003353F2"/>
    <w:rsid w:val="00351A6B"/>
    <w:rsid w:val="00367147"/>
    <w:rsid w:val="00374849"/>
    <w:rsid w:val="00390938"/>
    <w:rsid w:val="003A0636"/>
    <w:rsid w:val="003B3639"/>
    <w:rsid w:val="003C384C"/>
    <w:rsid w:val="003D0EF3"/>
    <w:rsid w:val="003D6A04"/>
    <w:rsid w:val="003F04C8"/>
    <w:rsid w:val="00404A4F"/>
    <w:rsid w:val="00405017"/>
    <w:rsid w:val="004050D1"/>
    <w:rsid w:val="004051CC"/>
    <w:rsid w:val="004078C3"/>
    <w:rsid w:val="00412377"/>
    <w:rsid w:val="00422FB5"/>
    <w:rsid w:val="00451A75"/>
    <w:rsid w:val="00453C75"/>
    <w:rsid w:val="00461FA2"/>
    <w:rsid w:val="00463104"/>
    <w:rsid w:val="004B4DBA"/>
    <w:rsid w:val="004B6754"/>
    <w:rsid w:val="004D033A"/>
    <w:rsid w:val="004D51B0"/>
    <w:rsid w:val="004E6FA5"/>
    <w:rsid w:val="004F2041"/>
    <w:rsid w:val="004F7524"/>
    <w:rsid w:val="004F7920"/>
    <w:rsid w:val="00513279"/>
    <w:rsid w:val="005401BA"/>
    <w:rsid w:val="0055243A"/>
    <w:rsid w:val="0056353E"/>
    <w:rsid w:val="0057490E"/>
    <w:rsid w:val="005763ED"/>
    <w:rsid w:val="00582234"/>
    <w:rsid w:val="00592832"/>
    <w:rsid w:val="005C07DF"/>
    <w:rsid w:val="005E09C2"/>
    <w:rsid w:val="005E44F8"/>
    <w:rsid w:val="005F2042"/>
    <w:rsid w:val="0060584F"/>
    <w:rsid w:val="00610B49"/>
    <w:rsid w:val="00635228"/>
    <w:rsid w:val="00637D4C"/>
    <w:rsid w:val="006455CE"/>
    <w:rsid w:val="0064728F"/>
    <w:rsid w:val="00660C6B"/>
    <w:rsid w:val="00664CC8"/>
    <w:rsid w:val="00666B60"/>
    <w:rsid w:val="00674A9A"/>
    <w:rsid w:val="00693BA6"/>
    <w:rsid w:val="00697933"/>
    <w:rsid w:val="006A15D6"/>
    <w:rsid w:val="006A6E9A"/>
    <w:rsid w:val="006B7FE6"/>
    <w:rsid w:val="006C73DD"/>
    <w:rsid w:val="006D3CC1"/>
    <w:rsid w:val="006E39C7"/>
    <w:rsid w:val="007079E8"/>
    <w:rsid w:val="0071637C"/>
    <w:rsid w:val="0071680C"/>
    <w:rsid w:val="0073354E"/>
    <w:rsid w:val="00737236"/>
    <w:rsid w:val="00743C00"/>
    <w:rsid w:val="00746B59"/>
    <w:rsid w:val="00751A3E"/>
    <w:rsid w:val="00757CE8"/>
    <w:rsid w:val="00775701"/>
    <w:rsid w:val="00777FA9"/>
    <w:rsid w:val="00794C52"/>
    <w:rsid w:val="007A5048"/>
    <w:rsid w:val="007B02D6"/>
    <w:rsid w:val="007E380B"/>
    <w:rsid w:val="007F590B"/>
    <w:rsid w:val="007F5965"/>
    <w:rsid w:val="008064D3"/>
    <w:rsid w:val="00812E5A"/>
    <w:rsid w:val="00813C11"/>
    <w:rsid w:val="00816A5E"/>
    <w:rsid w:val="0082146E"/>
    <w:rsid w:val="008872BE"/>
    <w:rsid w:val="008A7DE9"/>
    <w:rsid w:val="008D6648"/>
    <w:rsid w:val="008F4556"/>
    <w:rsid w:val="008F6287"/>
    <w:rsid w:val="00901CEA"/>
    <w:rsid w:val="00906BC3"/>
    <w:rsid w:val="00915258"/>
    <w:rsid w:val="00921811"/>
    <w:rsid w:val="00924AFE"/>
    <w:rsid w:val="0093462A"/>
    <w:rsid w:val="0095315D"/>
    <w:rsid w:val="00962CC2"/>
    <w:rsid w:val="009644E1"/>
    <w:rsid w:val="00966FFC"/>
    <w:rsid w:val="009710B7"/>
    <w:rsid w:val="00973D47"/>
    <w:rsid w:val="00974E38"/>
    <w:rsid w:val="00986652"/>
    <w:rsid w:val="00997EDD"/>
    <w:rsid w:val="009A0F35"/>
    <w:rsid w:val="009A3AA4"/>
    <w:rsid w:val="009C4A87"/>
    <w:rsid w:val="009D5D88"/>
    <w:rsid w:val="009F251C"/>
    <w:rsid w:val="009F2BF7"/>
    <w:rsid w:val="009F46E7"/>
    <w:rsid w:val="00A033A0"/>
    <w:rsid w:val="00A04FC4"/>
    <w:rsid w:val="00A2216F"/>
    <w:rsid w:val="00A703B3"/>
    <w:rsid w:val="00A739C7"/>
    <w:rsid w:val="00A739D6"/>
    <w:rsid w:val="00A8733B"/>
    <w:rsid w:val="00A93D98"/>
    <w:rsid w:val="00AB3EED"/>
    <w:rsid w:val="00AB72D3"/>
    <w:rsid w:val="00AC0343"/>
    <w:rsid w:val="00AD7321"/>
    <w:rsid w:val="00AE18DF"/>
    <w:rsid w:val="00AE2A34"/>
    <w:rsid w:val="00B0170C"/>
    <w:rsid w:val="00B175DB"/>
    <w:rsid w:val="00B17B1D"/>
    <w:rsid w:val="00B450E6"/>
    <w:rsid w:val="00B56782"/>
    <w:rsid w:val="00B678B6"/>
    <w:rsid w:val="00B714D7"/>
    <w:rsid w:val="00B74A21"/>
    <w:rsid w:val="00BA08BF"/>
    <w:rsid w:val="00BD7BCE"/>
    <w:rsid w:val="00BD7F68"/>
    <w:rsid w:val="00BE53F8"/>
    <w:rsid w:val="00BF427F"/>
    <w:rsid w:val="00C13585"/>
    <w:rsid w:val="00C17AD3"/>
    <w:rsid w:val="00C249D9"/>
    <w:rsid w:val="00C25108"/>
    <w:rsid w:val="00C6155A"/>
    <w:rsid w:val="00C76877"/>
    <w:rsid w:val="00C90420"/>
    <w:rsid w:val="00CA40CE"/>
    <w:rsid w:val="00CD0758"/>
    <w:rsid w:val="00CD3C5B"/>
    <w:rsid w:val="00CE5AE2"/>
    <w:rsid w:val="00D06157"/>
    <w:rsid w:val="00D13AD4"/>
    <w:rsid w:val="00D241B4"/>
    <w:rsid w:val="00D33CEA"/>
    <w:rsid w:val="00D4132E"/>
    <w:rsid w:val="00D50B05"/>
    <w:rsid w:val="00D52421"/>
    <w:rsid w:val="00D739D5"/>
    <w:rsid w:val="00D74085"/>
    <w:rsid w:val="00DA1978"/>
    <w:rsid w:val="00DC1F14"/>
    <w:rsid w:val="00DD2B58"/>
    <w:rsid w:val="00DD5E27"/>
    <w:rsid w:val="00DE26A3"/>
    <w:rsid w:val="00DF4324"/>
    <w:rsid w:val="00DF4520"/>
    <w:rsid w:val="00DF6A82"/>
    <w:rsid w:val="00DF784F"/>
    <w:rsid w:val="00E06621"/>
    <w:rsid w:val="00E21EEF"/>
    <w:rsid w:val="00E25C44"/>
    <w:rsid w:val="00E3060F"/>
    <w:rsid w:val="00E33302"/>
    <w:rsid w:val="00E52D27"/>
    <w:rsid w:val="00E55F5A"/>
    <w:rsid w:val="00EA1CBA"/>
    <w:rsid w:val="00EA29B0"/>
    <w:rsid w:val="00EB18A2"/>
    <w:rsid w:val="00EE0D46"/>
    <w:rsid w:val="00F053FC"/>
    <w:rsid w:val="00F07C07"/>
    <w:rsid w:val="00F122C9"/>
    <w:rsid w:val="00F12764"/>
    <w:rsid w:val="00F30233"/>
    <w:rsid w:val="00F40CCB"/>
    <w:rsid w:val="00F429A4"/>
    <w:rsid w:val="00F5146A"/>
    <w:rsid w:val="00F71DC3"/>
    <w:rsid w:val="00FA7BB2"/>
    <w:rsid w:val="00FC3BAB"/>
    <w:rsid w:val="00FC6237"/>
    <w:rsid w:val="00FE784B"/>
    <w:rsid w:val="00FF5923"/>
    <w:rsid w:val="00FF7D07"/>
    <w:rsid w:val="010A7E05"/>
    <w:rsid w:val="01EDD566"/>
    <w:rsid w:val="046F6AC1"/>
    <w:rsid w:val="04DFB59B"/>
    <w:rsid w:val="07411434"/>
    <w:rsid w:val="07FAF56C"/>
    <w:rsid w:val="090D5DF3"/>
    <w:rsid w:val="090D7709"/>
    <w:rsid w:val="09622032"/>
    <w:rsid w:val="0BD2998F"/>
    <w:rsid w:val="0D168138"/>
    <w:rsid w:val="0E33016E"/>
    <w:rsid w:val="10A93351"/>
    <w:rsid w:val="10B12E8F"/>
    <w:rsid w:val="1136DD78"/>
    <w:rsid w:val="13890BCA"/>
    <w:rsid w:val="14041A00"/>
    <w:rsid w:val="152E5D37"/>
    <w:rsid w:val="15FCF270"/>
    <w:rsid w:val="16074EBD"/>
    <w:rsid w:val="17773750"/>
    <w:rsid w:val="18F8FEFD"/>
    <w:rsid w:val="19ACAA1F"/>
    <w:rsid w:val="1AC7134F"/>
    <w:rsid w:val="1B35D168"/>
    <w:rsid w:val="1B69FADB"/>
    <w:rsid w:val="1CD0E034"/>
    <w:rsid w:val="1E79D755"/>
    <w:rsid w:val="1EB369CA"/>
    <w:rsid w:val="20683E09"/>
    <w:rsid w:val="23AA124F"/>
    <w:rsid w:val="242698E6"/>
    <w:rsid w:val="243EC19C"/>
    <w:rsid w:val="28F9E2E8"/>
    <w:rsid w:val="2A67A34E"/>
    <w:rsid w:val="2CD05C50"/>
    <w:rsid w:val="2D0B54AA"/>
    <w:rsid w:val="2D9862E8"/>
    <w:rsid w:val="2E7FDBF4"/>
    <w:rsid w:val="3003DDD8"/>
    <w:rsid w:val="30E2174C"/>
    <w:rsid w:val="3189284C"/>
    <w:rsid w:val="323E6BE5"/>
    <w:rsid w:val="328994E6"/>
    <w:rsid w:val="3403B1C7"/>
    <w:rsid w:val="3442723A"/>
    <w:rsid w:val="368EF326"/>
    <w:rsid w:val="36E745BC"/>
    <w:rsid w:val="376695EF"/>
    <w:rsid w:val="385B0C11"/>
    <w:rsid w:val="39BCF47F"/>
    <w:rsid w:val="3A909357"/>
    <w:rsid w:val="3BB7380B"/>
    <w:rsid w:val="3BFAAFBD"/>
    <w:rsid w:val="3C8DD5F2"/>
    <w:rsid w:val="3D57F6B6"/>
    <w:rsid w:val="3D9CFD03"/>
    <w:rsid w:val="3E1C7C62"/>
    <w:rsid w:val="3F263687"/>
    <w:rsid w:val="405F9E88"/>
    <w:rsid w:val="41003955"/>
    <w:rsid w:val="418B577C"/>
    <w:rsid w:val="424BFEB1"/>
    <w:rsid w:val="42FCDD29"/>
    <w:rsid w:val="47319774"/>
    <w:rsid w:val="473B81EA"/>
    <w:rsid w:val="47ABCA35"/>
    <w:rsid w:val="47C5AB7E"/>
    <w:rsid w:val="47D545AF"/>
    <w:rsid w:val="48DCB737"/>
    <w:rsid w:val="4A524F70"/>
    <w:rsid w:val="4B1D487E"/>
    <w:rsid w:val="4C0FC3CF"/>
    <w:rsid w:val="4E9805C4"/>
    <w:rsid w:val="4FE23FF0"/>
    <w:rsid w:val="500734A5"/>
    <w:rsid w:val="50772D69"/>
    <w:rsid w:val="5167A96D"/>
    <w:rsid w:val="52CF2457"/>
    <w:rsid w:val="53C99271"/>
    <w:rsid w:val="54B5175D"/>
    <w:rsid w:val="551B6C3E"/>
    <w:rsid w:val="56E5173C"/>
    <w:rsid w:val="57777F8E"/>
    <w:rsid w:val="5904EE7A"/>
    <w:rsid w:val="5A0592FF"/>
    <w:rsid w:val="5A285580"/>
    <w:rsid w:val="5C23AE0B"/>
    <w:rsid w:val="5D787123"/>
    <w:rsid w:val="5F60BF8E"/>
    <w:rsid w:val="61207296"/>
    <w:rsid w:val="62405B9E"/>
    <w:rsid w:val="6292E309"/>
    <w:rsid w:val="64A9B069"/>
    <w:rsid w:val="64B818F1"/>
    <w:rsid w:val="64EC9F97"/>
    <w:rsid w:val="66B3B51F"/>
    <w:rsid w:val="671B0691"/>
    <w:rsid w:val="67C8BEFF"/>
    <w:rsid w:val="6801DE8D"/>
    <w:rsid w:val="68BFE764"/>
    <w:rsid w:val="68EAA2EB"/>
    <w:rsid w:val="691DE94E"/>
    <w:rsid w:val="698F947F"/>
    <w:rsid w:val="6AE52967"/>
    <w:rsid w:val="6B66E005"/>
    <w:rsid w:val="6B976358"/>
    <w:rsid w:val="6BC99BF6"/>
    <w:rsid w:val="6C4CB06E"/>
    <w:rsid w:val="6E2044B8"/>
    <w:rsid w:val="6E8ABAC5"/>
    <w:rsid w:val="6E970C7F"/>
    <w:rsid w:val="6F47A12D"/>
    <w:rsid w:val="72A6EAC8"/>
    <w:rsid w:val="732C1B53"/>
    <w:rsid w:val="742F51D9"/>
    <w:rsid w:val="7561328C"/>
    <w:rsid w:val="75FF032A"/>
    <w:rsid w:val="763111D4"/>
    <w:rsid w:val="767237C5"/>
    <w:rsid w:val="77D5671F"/>
    <w:rsid w:val="78385096"/>
    <w:rsid w:val="793BD359"/>
    <w:rsid w:val="79FCA280"/>
    <w:rsid w:val="7AD00949"/>
    <w:rsid w:val="7AD73961"/>
    <w:rsid w:val="7CCE1AE9"/>
    <w:rsid w:val="7CD138C4"/>
    <w:rsid w:val="7D27F725"/>
    <w:rsid w:val="7ED51AFA"/>
    <w:rsid w:val="7F3F88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81106"/>
  <w15:chartTrackingRefBased/>
  <w15:docId w15:val="{F971FB7A-6DF0-43D2-AEF5-6AE7141E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4F"/>
    <w:pPr>
      <w:spacing w:after="0" w:line="247" w:lineRule="auto"/>
    </w:pPr>
    <w:rPr>
      <w:sz w:val="24"/>
    </w:rPr>
  </w:style>
  <w:style w:type="paragraph" w:styleId="Heading1">
    <w:name w:val="heading 1"/>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4F7524"/>
    <w:pPr>
      <w:spacing w:line="240" w:lineRule="auto"/>
      <w:ind w:left="240" w:hanging="240"/>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966FFC"/>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6"/>
      </w:numPr>
      <w:spacing w:after="284"/>
      <w:ind w:left="357" w:hanging="357"/>
      <w:contextualSpacing/>
    </w:pPr>
  </w:style>
  <w:style w:type="paragraph" w:styleId="ListNumber2">
    <w:name w:val="List Number 2"/>
    <w:basedOn w:val="Normal"/>
    <w:uiPriority w:val="99"/>
    <w:unhideWhenUsed/>
    <w:rsid w:val="003A0636"/>
    <w:pPr>
      <w:numPr>
        <w:numId w:val="7"/>
      </w:numPr>
      <w:spacing w:after="113"/>
      <w:ind w:left="714" w:hanging="357"/>
      <w:contextualSpacing/>
    </w:pPr>
  </w:style>
  <w:style w:type="paragraph" w:styleId="TOC1">
    <w:name w:val="toc 1"/>
    <w:basedOn w:val="Normal"/>
    <w:next w:val="Normal"/>
    <w:autoRedefine/>
    <w:uiPriority w:val="39"/>
    <w:unhideWhenUsed/>
    <w:rsid w:val="00F5146A"/>
    <w:pPr>
      <w:tabs>
        <w:tab w:val="right" w:leader="dot" w:pos="8505"/>
      </w:tabs>
      <w:spacing w:after="284"/>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3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680C"/>
    <w:rPr>
      <w:sz w:val="16"/>
      <w:szCs w:val="16"/>
    </w:rPr>
  </w:style>
  <w:style w:type="paragraph" w:styleId="CommentText">
    <w:name w:val="annotation text"/>
    <w:basedOn w:val="Normal"/>
    <w:link w:val="CommentTextChar"/>
    <w:uiPriority w:val="99"/>
    <w:unhideWhenUsed/>
    <w:rsid w:val="0071680C"/>
    <w:pPr>
      <w:spacing w:line="240" w:lineRule="auto"/>
    </w:pPr>
    <w:rPr>
      <w:sz w:val="20"/>
      <w:szCs w:val="20"/>
    </w:rPr>
  </w:style>
  <w:style w:type="character" w:customStyle="1" w:styleId="CommentTextChar">
    <w:name w:val="Comment Text Char"/>
    <w:basedOn w:val="DefaultParagraphFont"/>
    <w:link w:val="CommentText"/>
    <w:uiPriority w:val="99"/>
    <w:rsid w:val="0071680C"/>
    <w:rPr>
      <w:sz w:val="20"/>
      <w:szCs w:val="20"/>
    </w:rPr>
  </w:style>
  <w:style w:type="paragraph" w:styleId="CommentSubject">
    <w:name w:val="annotation subject"/>
    <w:basedOn w:val="CommentText"/>
    <w:next w:val="CommentText"/>
    <w:link w:val="CommentSubjectChar"/>
    <w:uiPriority w:val="99"/>
    <w:semiHidden/>
    <w:unhideWhenUsed/>
    <w:rsid w:val="0071680C"/>
    <w:rPr>
      <w:b/>
      <w:bCs/>
    </w:rPr>
  </w:style>
  <w:style w:type="character" w:customStyle="1" w:styleId="CommentSubjectChar">
    <w:name w:val="Comment Subject Char"/>
    <w:basedOn w:val="CommentTextChar"/>
    <w:link w:val="CommentSubject"/>
    <w:uiPriority w:val="99"/>
    <w:semiHidden/>
    <w:rsid w:val="0071680C"/>
    <w:rPr>
      <w:b/>
      <w:bCs/>
      <w:sz w:val="20"/>
      <w:szCs w:val="20"/>
    </w:rPr>
  </w:style>
  <w:style w:type="character" w:styleId="Mention">
    <w:name w:val="Mention"/>
    <w:basedOn w:val="DefaultParagraphFont"/>
    <w:uiPriority w:val="99"/>
    <w:unhideWhenUsed/>
    <w:rsid w:val="0071680C"/>
    <w:rPr>
      <w:color w:val="2B579A"/>
      <w:shd w:val="clear" w:color="auto" w:fill="E1DFDD"/>
    </w:rPr>
  </w:style>
  <w:style w:type="character" w:styleId="FollowedHyperlink">
    <w:name w:val="FollowedHyperlink"/>
    <w:basedOn w:val="DefaultParagraphFont"/>
    <w:uiPriority w:val="99"/>
    <w:semiHidden/>
    <w:unhideWhenUsed/>
    <w:rsid w:val="000152C6"/>
    <w:rPr>
      <w:color w:val="76766B" w:themeColor="followedHyperlink"/>
      <w:u w:val="single"/>
    </w:rPr>
  </w:style>
  <w:style w:type="paragraph" w:styleId="ListParagraph">
    <w:name w:val="List Paragraph"/>
    <w:basedOn w:val="Normal"/>
    <w:uiPriority w:val="34"/>
    <w:qFormat/>
    <w:rsid w:val="007079E8"/>
    <w:pPr>
      <w:ind w:left="720"/>
      <w:contextualSpacing/>
    </w:pPr>
  </w:style>
  <w:style w:type="paragraph" w:styleId="Revision">
    <w:name w:val="Revision"/>
    <w:hidden/>
    <w:uiPriority w:val="99"/>
    <w:semiHidden/>
    <w:rsid w:val="00D5242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ier\Downloads\ECC-Corporate-Report-template-portrait%20(6).dotx" TargetMode="External"/></Relationships>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9fc54bad-ef06-48ed-b423-99282441d8f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E01C01C67A7D48A3A1E658938F4384" ma:contentTypeVersion="17" ma:contentTypeDescription="Create a new document." ma:contentTypeScope="" ma:versionID="30240e312b7abb6b952ebd4ecc4a9e0c">
  <xsd:schema xmlns:xsd="http://www.w3.org/2001/XMLSchema" xmlns:xs="http://www.w3.org/2001/XMLSchema" xmlns:p="http://schemas.microsoft.com/office/2006/metadata/properties" xmlns:ns2="9fc54bad-ef06-48ed-b423-99282441d8f1" xmlns:ns3="c063b90a-ca81-4c45-a22c-788cd1b5ac72" xmlns:ns4="6a461f78-e7a2-485a-8a47-5fc604b04102" targetNamespace="http://schemas.microsoft.com/office/2006/metadata/properties" ma:root="true" ma:fieldsID="eb81be2542ec51539a29559e90b103e8" ns2:_="" ns3:_="" ns4:_="">
    <xsd:import namespace="9fc54bad-ef06-48ed-b423-99282441d8f1"/>
    <xsd:import namespace="c063b90a-ca81-4c45-a22c-788cd1b5ac72"/>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c54bad-ef06-48ed-b423-99282441d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63b90a-ca81-4c45-a22c-788cd1b5ac7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74b6d-7e6f-42ad-8c7e-e38a714cdc72}" ma:internalName="TaxCatchAll" ma:showField="CatchAllData" ma:web="c063b90a-ca81-4c45-a22c-788cd1b5ac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54C2-6AB3-47AC-AB6D-01C46D806C7C}">
  <ds:schemaRefs>
    <ds:schemaRef ds:uri="http://schemas.microsoft.com/sharepoint/v3/contenttype/forms"/>
  </ds:schemaRefs>
</ds:datastoreItem>
</file>

<file path=customXml/itemProps2.xml><?xml version="1.0" encoding="utf-8"?>
<ds:datastoreItem xmlns:ds="http://schemas.openxmlformats.org/officeDocument/2006/customXml" ds:itemID="{66B7A0BB-B925-4188-A1A2-BEB8FF4313DD}">
  <ds:schemaRefs>
    <ds:schemaRef ds:uri="http://schemas.microsoft.com/office/2006/metadata/properties"/>
    <ds:schemaRef ds:uri="http://purl.org/dc/dcmitype/"/>
    <ds:schemaRef ds:uri="http://purl.org/dc/elements/1.1/"/>
    <ds:schemaRef ds:uri="c063b90a-ca81-4c45-a22c-788cd1b5ac72"/>
    <ds:schemaRef ds:uri="9fc54bad-ef06-48ed-b423-99282441d8f1"/>
    <ds:schemaRef ds:uri="http://schemas.openxmlformats.org/package/2006/metadata/core-properties"/>
    <ds:schemaRef ds:uri="http://purl.org/dc/terms/"/>
    <ds:schemaRef ds:uri="6a461f78-e7a2-485a-8a47-5fc604b04102"/>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A9598A8-6FE9-4110-80F7-AAD7F0AF7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c54bad-ef06-48ed-b423-99282441d8f1"/>
    <ds:schemaRef ds:uri="c063b90a-ca81-4c45-a22c-788cd1b5ac72"/>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ECC-Corporate-Report-template-portrait (6)</Template>
  <TotalTime>81</TotalTime>
  <Pages>6</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ECC Report template - portrait</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template - portrait</dc:title>
  <dc:subject/>
  <dc:creator>Robert Sier - Commissioning Manager</dc:creator>
  <cp:keywords/>
  <dc:description/>
  <cp:lastModifiedBy>Nick Green - Procurement Specialist</cp:lastModifiedBy>
  <cp:revision>5</cp:revision>
  <dcterms:created xsi:type="dcterms:W3CDTF">2024-11-01T12:23:00Z</dcterms:created>
  <dcterms:modified xsi:type="dcterms:W3CDTF">2024-11-01T13:42:00Z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37850580-7e08-4316-8bd9-d5c83e7afccc</vt:lpwstr>
  </property>
  <property fmtid="{D5CDD505-2E9C-101B-9397-08002B2CF9AE}" pid="6" name="MSIP_Label_39d8be9e-c8d9-4b9c-bd40-2c27cc7ea2e6_ContentBits">
    <vt:lpwstr>0</vt:lpwstr>
  </property>
  <property fmtid="{D5CDD505-2E9C-101B-9397-08002B2CF9AE}" pid="7" name="ContentTypeId">
    <vt:lpwstr>0x010100B4E01C01C67A7D48A3A1E658938F4384</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2022-11-21T16:16:04Z</vt:lpwstr>
  </property>
  <property fmtid="{D5CDD505-2E9C-101B-9397-08002B2CF9AE}" pid="11" name="MediaServiceImageTags">
    <vt:lpwstr/>
  </property>
</Properties>
</file>