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color w:val="auto"/>
          <w:kern w:val="2"/>
          <w:sz w:val="22"/>
          <w:szCs w:val="22"/>
          <w:lang w:val="en-GB"/>
          <w14:ligatures w14:val="standardContextual"/>
        </w:rPr>
        <w:id w:val="1066376261"/>
        <w:docPartObj>
          <w:docPartGallery w:val="Table of Contents"/>
          <w:docPartUnique/>
        </w:docPartObj>
      </w:sdtPr>
      <w:sdtEndPr>
        <w:rPr>
          <w:b/>
          <w:bCs/>
          <w:noProof/>
        </w:rPr>
      </w:sdtEndPr>
      <w:sdtContent>
        <w:p w14:paraId="24C8FDA9" w14:textId="48AC9472" w:rsidR="00E063BB" w:rsidRDefault="00E063BB">
          <w:pPr>
            <w:pStyle w:val="TOCHeading"/>
          </w:pPr>
          <w:r>
            <w:t>Contents</w:t>
          </w:r>
        </w:p>
        <w:p w14:paraId="587341A0" w14:textId="12837AAA" w:rsidR="00F85EC0" w:rsidRDefault="00E063BB">
          <w:pPr>
            <w:pStyle w:val="TOC1"/>
            <w:tabs>
              <w:tab w:val="left" w:pos="440"/>
              <w:tab w:val="right" w:leader="dot" w:pos="9322"/>
            </w:tabs>
            <w:rPr>
              <w:rFonts w:eastAsiaTheme="minorEastAsia"/>
              <w:noProof/>
              <w:sz w:val="24"/>
              <w:szCs w:val="24"/>
              <w:lang w:eastAsia="en-GB"/>
            </w:rPr>
          </w:pPr>
          <w:r>
            <w:fldChar w:fldCharType="begin"/>
          </w:r>
          <w:r>
            <w:instrText xml:space="preserve"> TOC \o "1-3" \h \z \u </w:instrText>
          </w:r>
          <w:r>
            <w:fldChar w:fldCharType="separate"/>
          </w:r>
          <w:hyperlink w:anchor="_Toc212651712" w:history="1">
            <w:r w:rsidR="00F85EC0" w:rsidRPr="009D1738">
              <w:rPr>
                <w:rStyle w:val="Hyperlink"/>
                <w:b/>
                <w:bCs/>
                <w:noProof/>
              </w:rPr>
              <w:t>1.</w:t>
            </w:r>
            <w:r w:rsidR="00F85EC0">
              <w:rPr>
                <w:rFonts w:eastAsiaTheme="minorEastAsia"/>
                <w:noProof/>
                <w:sz w:val="24"/>
                <w:szCs w:val="24"/>
                <w:lang w:eastAsia="en-GB"/>
              </w:rPr>
              <w:tab/>
            </w:r>
            <w:r w:rsidR="00F85EC0" w:rsidRPr="009D1738">
              <w:rPr>
                <w:rStyle w:val="Hyperlink"/>
                <w:b/>
                <w:bCs/>
                <w:noProof/>
              </w:rPr>
              <w:t>Foreword</w:t>
            </w:r>
            <w:r w:rsidR="00F85EC0">
              <w:rPr>
                <w:noProof/>
                <w:webHidden/>
              </w:rPr>
              <w:tab/>
            </w:r>
            <w:r w:rsidR="00F85EC0">
              <w:rPr>
                <w:noProof/>
                <w:webHidden/>
              </w:rPr>
              <w:fldChar w:fldCharType="begin"/>
            </w:r>
            <w:r w:rsidR="00F85EC0">
              <w:rPr>
                <w:noProof/>
                <w:webHidden/>
              </w:rPr>
              <w:instrText xml:space="preserve"> PAGEREF _Toc212651712 \h </w:instrText>
            </w:r>
            <w:r w:rsidR="00F85EC0">
              <w:rPr>
                <w:noProof/>
                <w:webHidden/>
              </w:rPr>
            </w:r>
            <w:r w:rsidR="00F85EC0">
              <w:rPr>
                <w:noProof/>
                <w:webHidden/>
              </w:rPr>
              <w:fldChar w:fldCharType="separate"/>
            </w:r>
            <w:r w:rsidR="00F85EC0">
              <w:rPr>
                <w:noProof/>
                <w:webHidden/>
              </w:rPr>
              <w:t>2</w:t>
            </w:r>
            <w:r w:rsidR="00F85EC0">
              <w:rPr>
                <w:noProof/>
                <w:webHidden/>
              </w:rPr>
              <w:fldChar w:fldCharType="end"/>
            </w:r>
          </w:hyperlink>
        </w:p>
        <w:p w14:paraId="58A975C2" w14:textId="4DD4EC51" w:rsidR="00F85EC0" w:rsidRDefault="00F85EC0">
          <w:pPr>
            <w:pStyle w:val="TOC1"/>
            <w:tabs>
              <w:tab w:val="left" w:pos="440"/>
              <w:tab w:val="right" w:leader="dot" w:pos="9322"/>
            </w:tabs>
            <w:rPr>
              <w:rFonts w:eastAsiaTheme="minorEastAsia"/>
              <w:noProof/>
              <w:sz w:val="24"/>
              <w:szCs w:val="24"/>
              <w:lang w:eastAsia="en-GB"/>
            </w:rPr>
          </w:pPr>
          <w:hyperlink w:anchor="_Toc212651713" w:history="1">
            <w:r w:rsidRPr="009D1738">
              <w:rPr>
                <w:rStyle w:val="Hyperlink"/>
                <w:b/>
                <w:bCs/>
                <w:noProof/>
              </w:rPr>
              <w:t>2.</w:t>
            </w:r>
            <w:r>
              <w:rPr>
                <w:rFonts w:eastAsiaTheme="minorEastAsia"/>
                <w:noProof/>
                <w:sz w:val="24"/>
                <w:szCs w:val="24"/>
                <w:lang w:eastAsia="en-GB"/>
              </w:rPr>
              <w:tab/>
            </w:r>
            <w:r w:rsidRPr="009D1738">
              <w:rPr>
                <w:rStyle w:val="Hyperlink"/>
                <w:b/>
                <w:bCs/>
                <w:noProof/>
              </w:rPr>
              <w:t>Introduction</w:t>
            </w:r>
            <w:r>
              <w:rPr>
                <w:noProof/>
                <w:webHidden/>
              </w:rPr>
              <w:tab/>
            </w:r>
            <w:r>
              <w:rPr>
                <w:noProof/>
                <w:webHidden/>
              </w:rPr>
              <w:fldChar w:fldCharType="begin"/>
            </w:r>
            <w:r>
              <w:rPr>
                <w:noProof/>
                <w:webHidden/>
              </w:rPr>
              <w:instrText xml:space="preserve"> PAGEREF _Toc212651713 \h </w:instrText>
            </w:r>
            <w:r>
              <w:rPr>
                <w:noProof/>
                <w:webHidden/>
              </w:rPr>
            </w:r>
            <w:r>
              <w:rPr>
                <w:noProof/>
                <w:webHidden/>
              </w:rPr>
              <w:fldChar w:fldCharType="separate"/>
            </w:r>
            <w:r>
              <w:rPr>
                <w:noProof/>
                <w:webHidden/>
              </w:rPr>
              <w:t>3</w:t>
            </w:r>
            <w:r>
              <w:rPr>
                <w:noProof/>
                <w:webHidden/>
              </w:rPr>
              <w:fldChar w:fldCharType="end"/>
            </w:r>
          </w:hyperlink>
        </w:p>
        <w:p w14:paraId="78177D1F" w14:textId="7B2A34DE" w:rsidR="00F85EC0" w:rsidRDefault="00F85EC0">
          <w:pPr>
            <w:pStyle w:val="TOC1"/>
            <w:tabs>
              <w:tab w:val="left" w:pos="440"/>
              <w:tab w:val="right" w:leader="dot" w:pos="9322"/>
            </w:tabs>
            <w:rPr>
              <w:rFonts w:eastAsiaTheme="minorEastAsia"/>
              <w:noProof/>
              <w:sz w:val="24"/>
              <w:szCs w:val="24"/>
              <w:lang w:eastAsia="en-GB"/>
            </w:rPr>
          </w:pPr>
          <w:hyperlink w:anchor="_Toc212651714" w:history="1">
            <w:r w:rsidRPr="009D1738">
              <w:rPr>
                <w:rStyle w:val="Hyperlink"/>
                <w:b/>
                <w:bCs/>
                <w:noProof/>
              </w:rPr>
              <w:t>3.</w:t>
            </w:r>
            <w:r>
              <w:rPr>
                <w:rFonts w:eastAsiaTheme="minorEastAsia"/>
                <w:noProof/>
                <w:sz w:val="24"/>
                <w:szCs w:val="24"/>
                <w:lang w:eastAsia="en-GB"/>
              </w:rPr>
              <w:tab/>
            </w:r>
            <w:r w:rsidRPr="009D1738">
              <w:rPr>
                <w:rStyle w:val="Hyperlink"/>
                <w:b/>
                <w:bCs/>
                <w:noProof/>
              </w:rPr>
              <w:t>The Health and Wellbeing Challenges Facing Essex</w:t>
            </w:r>
            <w:r>
              <w:rPr>
                <w:noProof/>
                <w:webHidden/>
              </w:rPr>
              <w:tab/>
            </w:r>
            <w:r>
              <w:rPr>
                <w:noProof/>
                <w:webHidden/>
              </w:rPr>
              <w:fldChar w:fldCharType="begin"/>
            </w:r>
            <w:r>
              <w:rPr>
                <w:noProof/>
                <w:webHidden/>
              </w:rPr>
              <w:instrText xml:space="preserve"> PAGEREF _Toc212651714 \h </w:instrText>
            </w:r>
            <w:r>
              <w:rPr>
                <w:noProof/>
                <w:webHidden/>
              </w:rPr>
            </w:r>
            <w:r>
              <w:rPr>
                <w:noProof/>
                <w:webHidden/>
              </w:rPr>
              <w:fldChar w:fldCharType="separate"/>
            </w:r>
            <w:r>
              <w:rPr>
                <w:noProof/>
                <w:webHidden/>
              </w:rPr>
              <w:t>5</w:t>
            </w:r>
            <w:r>
              <w:rPr>
                <w:noProof/>
                <w:webHidden/>
              </w:rPr>
              <w:fldChar w:fldCharType="end"/>
            </w:r>
          </w:hyperlink>
        </w:p>
        <w:p w14:paraId="382812D0" w14:textId="0A51D0B1" w:rsidR="00F85EC0" w:rsidRDefault="00F85EC0">
          <w:pPr>
            <w:pStyle w:val="TOC3"/>
            <w:tabs>
              <w:tab w:val="right" w:leader="dot" w:pos="9322"/>
            </w:tabs>
            <w:rPr>
              <w:rFonts w:eastAsiaTheme="minorEastAsia"/>
              <w:noProof/>
              <w:sz w:val="24"/>
              <w:szCs w:val="24"/>
              <w:lang w:eastAsia="en-GB"/>
            </w:rPr>
          </w:pPr>
          <w:hyperlink w:anchor="_Toc212651715" w:history="1">
            <w:r w:rsidRPr="009D1738">
              <w:rPr>
                <w:rStyle w:val="Hyperlink"/>
                <w:noProof/>
              </w:rPr>
              <w:t>The Essex Population</w:t>
            </w:r>
            <w:r>
              <w:rPr>
                <w:noProof/>
                <w:webHidden/>
              </w:rPr>
              <w:tab/>
            </w:r>
            <w:r>
              <w:rPr>
                <w:noProof/>
                <w:webHidden/>
              </w:rPr>
              <w:fldChar w:fldCharType="begin"/>
            </w:r>
            <w:r>
              <w:rPr>
                <w:noProof/>
                <w:webHidden/>
              </w:rPr>
              <w:instrText xml:space="preserve"> PAGEREF _Toc212651715 \h </w:instrText>
            </w:r>
            <w:r>
              <w:rPr>
                <w:noProof/>
                <w:webHidden/>
              </w:rPr>
            </w:r>
            <w:r>
              <w:rPr>
                <w:noProof/>
                <w:webHidden/>
              </w:rPr>
              <w:fldChar w:fldCharType="separate"/>
            </w:r>
            <w:r>
              <w:rPr>
                <w:noProof/>
                <w:webHidden/>
              </w:rPr>
              <w:t>5</w:t>
            </w:r>
            <w:r>
              <w:rPr>
                <w:noProof/>
                <w:webHidden/>
              </w:rPr>
              <w:fldChar w:fldCharType="end"/>
            </w:r>
          </w:hyperlink>
        </w:p>
        <w:p w14:paraId="74667579" w14:textId="46DEB6A8" w:rsidR="00F85EC0" w:rsidRDefault="00F85EC0">
          <w:pPr>
            <w:pStyle w:val="TOC3"/>
            <w:tabs>
              <w:tab w:val="right" w:leader="dot" w:pos="9322"/>
            </w:tabs>
            <w:rPr>
              <w:rFonts w:eastAsiaTheme="minorEastAsia"/>
              <w:noProof/>
              <w:sz w:val="24"/>
              <w:szCs w:val="24"/>
              <w:lang w:eastAsia="en-GB"/>
            </w:rPr>
          </w:pPr>
          <w:hyperlink w:anchor="_Toc212651716" w:history="1">
            <w:r w:rsidRPr="009D1738">
              <w:rPr>
                <w:rStyle w:val="Hyperlink"/>
                <w:noProof/>
              </w:rPr>
              <w:t>Snapshot of Essex’s Health Landscape</w:t>
            </w:r>
            <w:r>
              <w:rPr>
                <w:noProof/>
                <w:webHidden/>
              </w:rPr>
              <w:tab/>
            </w:r>
            <w:r>
              <w:rPr>
                <w:noProof/>
                <w:webHidden/>
              </w:rPr>
              <w:fldChar w:fldCharType="begin"/>
            </w:r>
            <w:r>
              <w:rPr>
                <w:noProof/>
                <w:webHidden/>
              </w:rPr>
              <w:instrText xml:space="preserve"> PAGEREF _Toc212651716 \h </w:instrText>
            </w:r>
            <w:r>
              <w:rPr>
                <w:noProof/>
                <w:webHidden/>
              </w:rPr>
            </w:r>
            <w:r>
              <w:rPr>
                <w:noProof/>
                <w:webHidden/>
              </w:rPr>
              <w:fldChar w:fldCharType="separate"/>
            </w:r>
            <w:r>
              <w:rPr>
                <w:noProof/>
                <w:webHidden/>
              </w:rPr>
              <w:t>5</w:t>
            </w:r>
            <w:r>
              <w:rPr>
                <w:noProof/>
                <w:webHidden/>
              </w:rPr>
              <w:fldChar w:fldCharType="end"/>
            </w:r>
          </w:hyperlink>
        </w:p>
        <w:p w14:paraId="19B5A0D7" w14:textId="4B121E56" w:rsidR="00F85EC0" w:rsidRDefault="00F85EC0">
          <w:pPr>
            <w:pStyle w:val="TOC1"/>
            <w:tabs>
              <w:tab w:val="left" w:pos="440"/>
              <w:tab w:val="right" w:leader="dot" w:pos="9322"/>
            </w:tabs>
            <w:rPr>
              <w:rFonts w:eastAsiaTheme="minorEastAsia"/>
              <w:noProof/>
              <w:sz w:val="24"/>
              <w:szCs w:val="24"/>
              <w:lang w:eastAsia="en-GB"/>
            </w:rPr>
          </w:pPr>
          <w:hyperlink w:anchor="_Toc212651717" w:history="1">
            <w:r w:rsidRPr="009D1738">
              <w:rPr>
                <w:rStyle w:val="Hyperlink"/>
                <w:rFonts w:eastAsia="Times New Roman" w:cstheme="minorHAnsi"/>
                <w:b/>
                <w:bCs/>
                <w:noProof/>
                <w:kern w:val="0"/>
                <w:lang w:eastAsia="en-GB"/>
                <w14:ligatures w14:val="none"/>
              </w:rPr>
              <w:t>4.</w:t>
            </w:r>
            <w:r>
              <w:rPr>
                <w:rFonts w:eastAsiaTheme="minorEastAsia"/>
                <w:noProof/>
                <w:sz w:val="24"/>
                <w:szCs w:val="24"/>
                <w:lang w:eastAsia="en-GB"/>
              </w:rPr>
              <w:tab/>
            </w:r>
            <w:r w:rsidRPr="009D1738">
              <w:rPr>
                <w:rStyle w:val="Hyperlink"/>
                <w:b/>
                <w:bCs/>
                <w:noProof/>
              </w:rPr>
              <w:t>Review of the Previous Strategy (2022–2026)</w:t>
            </w:r>
            <w:r>
              <w:rPr>
                <w:noProof/>
                <w:webHidden/>
              </w:rPr>
              <w:tab/>
            </w:r>
            <w:r>
              <w:rPr>
                <w:noProof/>
                <w:webHidden/>
              </w:rPr>
              <w:fldChar w:fldCharType="begin"/>
            </w:r>
            <w:r>
              <w:rPr>
                <w:noProof/>
                <w:webHidden/>
              </w:rPr>
              <w:instrText xml:space="preserve"> PAGEREF _Toc212651717 \h </w:instrText>
            </w:r>
            <w:r>
              <w:rPr>
                <w:noProof/>
                <w:webHidden/>
              </w:rPr>
            </w:r>
            <w:r>
              <w:rPr>
                <w:noProof/>
                <w:webHidden/>
              </w:rPr>
              <w:fldChar w:fldCharType="separate"/>
            </w:r>
            <w:r>
              <w:rPr>
                <w:noProof/>
                <w:webHidden/>
              </w:rPr>
              <w:t>8</w:t>
            </w:r>
            <w:r>
              <w:rPr>
                <w:noProof/>
                <w:webHidden/>
              </w:rPr>
              <w:fldChar w:fldCharType="end"/>
            </w:r>
          </w:hyperlink>
        </w:p>
        <w:p w14:paraId="67E81193" w14:textId="29891714" w:rsidR="00F85EC0" w:rsidRDefault="00F85EC0">
          <w:pPr>
            <w:pStyle w:val="TOC3"/>
            <w:tabs>
              <w:tab w:val="right" w:leader="dot" w:pos="9322"/>
            </w:tabs>
            <w:rPr>
              <w:rFonts w:eastAsiaTheme="minorEastAsia"/>
              <w:noProof/>
              <w:sz w:val="24"/>
              <w:szCs w:val="24"/>
              <w:lang w:eastAsia="en-GB"/>
            </w:rPr>
          </w:pPr>
          <w:hyperlink w:anchor="_Toc212651718" w:history="1">
            <w:r w:rsidRPr="009D1738">
              <w:rPr>
                <w:rStyle w:val="Hyperlink"/>
                <w:noProof/>
              </w:rPr>
              <w:t>Learning from the previous strategy</w:t>
            </w:r>
            <w:r>
              <w:rPr>
                <w:noProof/>
                <w:webHidden/>
              </w:rPr>
              <w:tab/>
            </w:r>
            <w:r>
              <w:rPr>
                <w:noProof/>
                <w:webHidden/>
              </w:rPr>
              <w:fldChar w:fldCharType="begin"/>
            </w:r>
            <w:r>
              <w:rPr>
                <w:noProof/>
                <w:webHidden/>
              </w:rPr>
              <w:instrText xml:space="preserve"> PAGEREF _Toc212651718 \h </w:instrText>
            </w:r>
            <w:r>
              <w:rPr>
                <w:noProof/>
                <w:webHidden/>
              </w:rPr>
            </w:r>
            <w:r>
              <w:rPr>
                <w:noProof/>
                <w:webHidden/>
              </w:rPr>
              <w:fldChar w:fldCharType="separate"/>
            </w:r>
            <w:r>
              <w:rPr>
                <w:noProof/>
                <w:webHidden/>
              </w:rPr>
              <w:t>8</w:t>
            </w:r>
            <w:r>
              <w:rPr>
                <w:noProof/>
                <w:webHidden/>
              </w:rPr>
              <w:fldChar w:fldCharType="end"/>
            </w:r>
          </w:hyperlink>
        </w:p>
        <w:p w14:paraId="4CF71A74" w14:textId="75066E7E" w:rsidR="00F85EC0" w:rsidRDefault="00F85EC0">
          <w:pPr>
            <w:pStyle w:val="TOC1"/>
            <w:tabs>
              <w:tab w:val="left" w:pos="440"/>
              <w:tab w:val="right" w:leader="dot" w:pos="9322"/>
            </w:tabs>
            <w:rPr>
              <w:rFonts w:eastAsiaTheme="minorEastAsia"/>
              <w:noProof/>
              <w:sz w:val="24"/>
              <w:szCs w:val="24"/>
              <w:lang w:eastAsia="en-GB"/>
            </w:rPr>
          </w:pPr>
          <w:hyperlink w:anchor="_Toc212651719" w:history="1">
            <w:r w:rsidRPr="009D1738">
              <w:rPr>
                <w:rStyle w:val="Hyperlink"/>
                <w:b/>
                <w:bCs/>
                <w:noProof/>
              </w:rPr>
              <w:t>5.</w:t>
            </w:r>
            <w:r>
              <w:rPr>
                <w:rFonts w:eastAsiaTheme="minorEastAsia"/>
                <w:noProof/>
                <w:sz w:val="24"/>
                <w:szCs w:val="24"/>
                <w:lang w:eastAsia="en-GB"/>
              </w:rPr>
              <w:tab/>
            </w:r>
            <w:r w:rsidRPr="009D1738">
              <w:rPr>
                <w:rStyle w:val="Hyperlink"/>
                <w:b/>
                <w:bCs/>
                <w:noProof/>
              </w:rPr>
              <w:t>Engagement and Consultation</w:t>
            </w:r>
            <w:r>
              <w:rPr>
                <w:noProof/>
                <w:webHidden/>
              </w:rPr>
              <w:tab/>
            </w:r>
            <w:r>
              <w:rPr>
                <w:noProof/>
                <w:webHidden/>
              </w:rPr>
              <w:fldChar w:fldCharType="begin"/>
            </w:r>
            <w:r>
              <w:rPr>
                <w:noProof/>
                <w:webHidden/>
              </w:rPr>
              <w:instrText xml:space="preserve"> PAGEREF _Toc212651719 \h </w:instrText>
            </w:r>
            <w:r>
              <w:rPr>
                <w:noProof/>
                <w:webHidden/>
              </w:rPr>
            </w:r>
            <w:r>
              <w:rPr>
                <w:noProof/>
                <w:webHidden/>
              </w:rPr>
              <w:fldChar w:fldCharType="separate"/>
            </w:r>
            <w:r>
              <w:rPr>
                <w:noProof/>
                <w:webHidden/>
              </w:rPr>
              <w:t>10</w:t>
            </w:r>
            <w:r>
              <w:rPr>
                <w:noProof/>
                <w:webHidden/>
              </w:rPr>
              <w:fldChar w:fldCharType="end"/>
            </w:r>
          </w:hyperlink>
        </w:p>
        <w:p w14:paraId="3EBEBD1E" w14:textId="0956E44B" w:rsidR="00F85EC0" w:rsidRDefault="00F85EC0">
          <w:pPr>
            <w:pStyle w:val="TOC3"/>
            <w:tabs>
              <w:tab w:val="right" w:leader="dot" w:pos="9322"/>
            </w:tabs>
            <w:rPr>
              <w:rFonts w:eastAsiaTheme="minorEastAsia"/>
              <w:noProof/>
              <w:sz w:val="24"/>
              <w:szCs w:val="24"/>
              <w:lang w:eastAsia="en-GB"/>
            </w:rPr>
          </w:pPr>
          <w:hyperlink w:anchor="_Toc212651720" w:history="1">
            <w:r w:rsidRPr="009D1738">
              <w:rPr>
                <w:rStyle w:val="Hyperlink"/>
                <w:noProof/>
              </w:rPr>
              <w:t>Partner Engagement</w:t>
            </w:r>
            <w:r>
              <w:rPr>
                <w:noProof/>
                <w:webHidden/>
              </w:rPr>
              <w:tab/>
            </w:r>
            <w:r>
              <w:rPr>
                <w:noProof/>
                <w:webHidden/>
              </w:rPr>
              <w:fldChar w:fldCharType="begin"/>
            </w:r>
            <w:r>
              <w:rPr>
                <w:noProof/>
                <w:webHidden/>
              </w:rPr>
              <w:instrText xml:space="preserve"> PAGEREF _Toc212651720 \h </w:instrText>
            </w:r>
            <w:r>
              <w:rPr>
                <w:noProof/>
                <w:webHidden/>
              </w:rPr>
            </w:r>
            <w:r>
              <w:rPr>
                <w:noProof/>
                <w:webHidden/>
              </w:rPr>
              <w:fldChar w:fldCharType="separate"/>
            </w:r>
            <w:r>
              <w:rPr>
                <w:noProof/>
                <w:webHidden/>
              </w:rPr>
              <w:t>10</w:t>
            </w:r>
            <w:r>
              <w:rPr>
                <w:noProof/>
                <w:webHidden/>
              </w:rPr>
              <w:fldChar w:fldCharType="end"/>
            </w:r>
          </w:hyperlink>
        </w:p>
        <w:p w14:paraId="3669EDBC" w14:textId="782694C8" w:rsidR="00F85EC0" w:rsidRDefault="00F85EC0">
          <w:pPr>
            <w:pStyle w:val="TOC3"/>
            <w:tabs>
              <w:tab w:val="right" w:leader="dot" w:pos="9322"/>
            </w:tabs>
            <w:rPr>
              <w:rFonts w:eastAsiaTheme="minorEastAsia"/>
              <w:noProof/>
              <w:sz w:val="24"/>
              <w:szCs w:val="24"/>
              <w:lang w:eastAsia="en-GB"/>
            </w:rPr>
          </w:pPr>
          <w:hyperlink w:anchor="_Toc212651721" w:history="1">
            <w:r w:rsidRPr="009D1738">
              <w:rPr>
                <w:rStyle w:val="Hyperlink"/>
                <w:noProof/>
              </w:rPr>
              <w:t>Public Consultation (PLACEHOLDER)</w:t>
            </w:r>
            <w:r>
              <w:rPr>
                <w:noProof/>
                <w:webHidden/>
              </w:rPr>
              <w:tab/>
            </w:r>
            <w:r>
              <w:rPr>
                <w:noProof/>
                <w:webHidden/>
              </w:rPr>
              <w:fldChar w:fldCharType="begin"/>
            </w:r>
            <w:r>
              <w:rPr>
                <w:noProof/>
                <w:webHidden/>
              </w:rPr>
              <w:instrText xml:space="preserve"> PAGEREF _Toc212651721 \h </w:instrText>
            </w:r>
            <w:r>
              <w:rPr>
                <w:noProof/>
                <w:webHidden/>
              </w:rPr>
            </w:r>
            <w:r>
              <w:rPr>
                <w:noProof/>
                <w:webHidden/>
              </w:rPr>
              <w:fldChar w:fldCharType="separate"/>
            </w:r>
            <w:r>
              <w:rPr>
                <w:noProof/>
                <w:webHidden/>
              </w:rPr>
              <w:t>10</w:t>
            </w:r>
            <w:r>
              <w:rPr>
                <w:noProof/>
                <w:webHidden/>
              </w:rPr>
              <w:fldChar w:fldCharType="end"/>
            </w:r>
          </w:hyperlink>
        </w:p>
        <w:p w14:paraId="18D203DD" w14:textId="7BF8D8A9" w:rsidR="00F85EC0" w:rsidRDefault="00F85EC0">
          <w:pPr>
            <w:pStyle w:val="TOC1"/>
            <w:tabs>
              <w:tab w:val="left" w:pos="440"/>
              <w:tab w:val="right" w:leader="dot" w:pos="9322"/>
            </w:tabs>
            <w:rPr>
              <w:rFonts w:eastAsiaTheme="minorEastAsia"/>
              <w:noProof/>
              <w:sz w:val="24"/>
              <w:szCs w:val="24"/>
              <w:lang w:eastAsia="en-GB"/>
            </w:rPr>
          </w:pPr>
          <w:hyperlink w:anchor="_Toc212651722" w:history="1">
            <w:r w:rsidRPr="009D1738">
              <w:rPr>
                <w:rStyle w:val="Hyperlink"/>
                <w:b/>
                <w:bCs/>
                <w:noProof/>
              </w:rPr>
              <w:t>6.</w:t>
            </w:r>
            <w:r>
              <w:rPr>
                <w:rFonts w:eastAsiaTheme="minorEastAsia"/>
                <w:noProof/>
                <w:sz w:val="24"/>
                <w:szCs w:val="24"/>
                <w:lang w:eastAsia="en-GB"/>
              </w:rPr>
              <w:tab/>
            </w:r>
            <w:r w:rsidRPr="009D1738">
              <w:rPr>
                <w:rStyle w:val="Hyperlink"/>
                <w:b/>
                <w:bCs/>
                <w:noProof/>
              </w:rPr>
              <w:t>Vision and Guiding Principles</w:t>
            </w:r>
            <w:r>
              <w:rPr>
                <w:noProof/>
                <w:webHidden/>
              </w:rPr>
              <w:tab/>
            </w:r>
            <w:r>
              <w:rPr>
                <w:noProof/>
                <w:webHidden/>
              </w:rPr>
              <w:fldChar w:fldCharType="begin"/>
            </w:r>
            <w:r>
              <w:rPr>
                <w:noProof/>
                <w:webHidden/>
              </w:rPr>
              <w:instrText xml:space="preserve"> PAGEREF _Toc212651722 \h </w:instrText>
            </w:r>
            <w:r>
              <w:rPr>
                <w:noProof/>
                <w:webHidden/>
              </w:rPr>
            </w:r>
            <w:r>
              <w:rPr>
                <w:noProof/>
                <w:webHidden/>
              </w:rPr>
              <w:fldChar w:fldCharType="separate"/>
            </w:r>
            <w:r>
              <w:rPr>
                <w:noProof/>
                <w:webHidden/>
              </w:rPr>
              <w:t>11</w:t>
            </w:r>
            <w:r>
              <w:rPr>
                <w:noProof/>
                <w:webHidden/>
              </w:rPr>
              <w:fldChar w:fldCharType="end"/>
            </w:r>
          </w:hyperlink>
        </w:p>
        <w:p w14:paraId="4BEB0276" w14:textId="4AF363BA" w:rsidR="00F85EC0" w:rsidRDefault="00F85EC0">
          <w:pPr>
            <w:pStyle w:val="TOC3"/>
            <w:tabs>
              <w:tab w:val="right" w:leader="dot" w:pos="9322"/>
            </w:tabs>
            <w:rPr>
              <w:rFonts w:eastAsiaTheme="minorEastAsia"/>
              <w:noProof/>
              <w:sz w:val="24"/>
              <w:szCs w:val="24"/>
              <w:lang w:eastAsia="en-GB"/>
            </w:rPr>
          </w:pPr>
          <w:hyperlink w:anchor="_Toc212651723" w:history="1">
            <w:r w:rsidRPr="009D1738">
              <w:rPr>
                <w:rStyle w:val="Hyperlink"/>
                <w:noProof/>
              </w:rPr>
              <w:t>Our Vision for Health and Wellbeing in Essex</w:t>
            </w:r>
            <w:r>
              <w:rPr>
                <w:noProof/>
                <w:webHidden/>
              </w:rPr>
              <w:tab/>
            </w:r>
            <w:r>
              <w:rPr>
                <w:noProof/>
                <w:webHidden/>
              </w:rPr>
              <w:fldChar w:fldCharType="begin"/>
            </w:r>
            <w:r>
              <w:rPr>
                <w:noProof/>
                <w:webHidden/>
              </w:rPr>
              <w:instrText xml:space="preserve"> PAGEREF _Toc212651723 \h </w:instrText>
            </w:r>
            <w:r>
              <w:rPr>
                <w:noProof/>
                <w:webHidden/>
              </w:rPr>
            </w:r>
            <w:r>
              <w:rPr>
                <w:noProof/>
                <w:webHidden/>
              </w:rPr>
              <w:fldChar w:fldCharType="separate"/>
            </w:r>
            <w:r>
              <w:rPr>
                <w:noProof/>
                <w:webHidden/>
              </w:rPr>
              <w:t>11</w:t>
            </w:r>
            <w:r>
              <w:rPr>
                <w:noProof/>
                <w:webHidden/>
              </w:rPr>
              <w:fldChar w:fldCharType="end"/>
            </w:r>
          </w:hyperlink>
        </w:p>
        <w:p w14:paraId="11CA4628" w14:textId="54B0223A" w:rsidR="00F85EC0" w:rsidRDefault="00F85EC0">
          <w:pPr>
            <w:pStyle w:val="TOC3"/>
            <w:tabs>
              <w:tab w:val="right" w:leader="dot" w:pos="9322"/>
            </w:tabs>
            <w:rPr>
              <w:rFonts w:eastAsiaTheme="minorEastAsia"/>
              <w:noProof/>
              <w:sz w:val="24"/>
              <w:szCs w:val="24"/>
              <w:lang w:eastAsia="en-GB"/>
            </w:rPr>
          </w:pPr>
          <w:hyperlink w:anchor="_Toc212651724" w:history="1">
            <w:r w:rsidRPr="009D1738">
              <w:rPr>
                <w:rStyle w:val="Hyperlink"/>
                <w:noProof/>
              </w:rPr>
              <w:t>Our Strategic Areas of Focus</w:t>
            </w:r>
            <w:r>
              <w:rPr>
                <w:noProof/>
                <w:webHidden/>
              </w:rPr>
              <w:tab/>
            </w:r>
            <w:r>
              <w:rPr>
                <w:noProof/>
                <w:webHidden/>
              </w:rPr>
              <w:fldChar w:fldCharType="begin"/>
            </w:r>
            <w:r>
              <w:rPr>
                <w:noProof/>
                <w:webHidden/>
              </w:rPr>
              <w:instrText xml:space="preserve"> PAGEREF _Toc212651724 \h </w:instrText>
            </w:r>
            <w:r>
              <w:rPr>
                <w:noProof/>
                <w:webHidden/>
              </w:rPr>
            </w:r>
            <w:r>
              <w:rPr>
                <w:noProof/>
                <w:webHidden/>
              </w:rPr>
              <w:fldChar w:fldCharType="separate"/>
            </w:r>
            <w:r>
              <w:rPr>
                <w:noProof/>
                <w:webHidden/>
              </w:rPr>
              <w:t>12</w:t>
            </w:r>
            <w:r>
              <w:rPr>
                <w:noProof/>
                <w:webHidden/>
              </w:rPr>
              <w:fldChar w:fldCharType="end"/>
            </w:r>
          </w:hyperlink>
        </w:p>
        <w:p w14:paraId="17F2257B" w14:textId="28C29735" w:rsidR="00F85EC0" w:rsidRDefault="00F85EC0">
          <w:pPr>
            <w:pStyle w:val="TOC1"/>
            <w:tabs>
              <w:tab w:val="left" w:pos="440"/>
              <w:tab w:val="right" w:leader="dot" w:pos="9322"/>
            </w:tabs>
            <w:rPr>
              <w:rFonts w:eastAsiaTheme="minorEastAsia"/>
              <w:noProof/>
              <w:sz w:val="24"/>
              <w:szCs w:val="24"/>
              <w:lang w:eastAsia="en-GB"/>
            </w:rPr>
          </w:pPr>
          <w:hyperlink w:anchor="_Toc212651725" w:history="1">
            <w:r w:rsidRPr="009D1738">
              <w:rPr>
                <w:rStyle w:val="Hyperlink"/>
                <w:b/>
                <w:bCs/>
                <w:noProof/>
              </w:rPr>
              <w:t>7.</w:t>
            </w:r>
            <w:r>
              <w:rPr>
                <w:rFonts w:eastAsiaTheme="minorEastAsia"/>
                <w:noProof/>
                <w:sz w:val="24"/>
                <w:szCs w:val="24"/>
                <w:lang w:eastAsia="en-GB"/>
              </w:rPr>
              <w:tab/>
            </w:r>
            <w:r w:rsidRPr="009D1738">
              <w:rPr>
                <w:rStyle w:val="Hyperlink"/>
                <w:b/>
                <w:bCs/>
                <w:noProof/>
              </w:rPr>
              <w:t>Aims and Priorities</w:t>
            </w:r>
            <w:r>
              <w:rPr>
                <w:noProof/>
                <w:webHidden/>
              </w:rPr>
              <w:tab/>
            </w:r>
            <w:r>
              <w:rPr>
                <w:noProof/>
                <w:webHidden/>
              </w:rPr>
              <w:fldChar w:fldCharType="begin"/>
            </w:r>
            <w:r>
              <w:rPr>
                <w:noProof/>
                <w:webHidden/>
              </w:rPr>
              <w:instrText xml:space="preserve"> PAGEREF _Toc212651725 \h </w:instrText>
            </w:r>
            <w:r>
              <w:rPr>
                <w:noProof/>
                <w:webHidden/>
              </w:rPr>
            </w:r>
            <w:r>
              <w:rPr>
                <w:noProof/>
                <w:webHidden/>
              </w:rPr>
              <w:fldChar w:fldCharType="separate"/>
            </w:r>
            <w:r>
              <w:rPr>
                <w:noProof/>
                <w:webHidden/>
              </w:rPr>
              <w:t>13</w:t>
            </w:r>
            <w:r>
              <w:rPr>
                <w:noProof/>
                <w:webHidden/>
              </w:rPr>
              <w:fldChar w:fldCharType="end"/>
            </w:r>
          </w:hyperlink>
        </w:p>
        <w:p w14:paraId="3F9494F5" w14:textId="29EBE487" w:rsidR="00F85EC0" w:rsidRDefault="00F85EC0">
          <w:pPr>
            <w:pStyle w:val="TOC2"/>
            <w:tabs>
              <w:tab w:val="left" w:pos="720"/>
              <w:tab w:val="right" w:leader="dot" w:pos="9322"/>
            </w:tabs>
            <w:rPr>
              <w:rFonts w:eastAsiaTheme="minorEastAsia"/>
              <w:noProof/>
              <w:sz w:val="24"/>
              <w:szCs w:val="24"/>
              <w:lang w:eastAsia="en-GB"/>
            </w:rPr>
          </w:pPr>
          <w:hyperlink w:anchor="_Toc212651726" w:history="1">
            <w:r w:rsidRPr="009D1738">
              <w:rPr>
                <w:rStyle w:val="Hyperlink"/>
                <w:noProof/>
              </w:rPr>
              <w:t>1.</w:t>
            </w:r>
            <w:r>
              <w:rPr>
                <w:rFonts w:eastAsiaTheme="minorEastAsia"/>
                <w:noProof/>
                <w:sz w:val="24"/>
                <w:szCs w:val="24"/>
                <w:lang w:eastAsia="en-GB"/>
              </w:rPr>
              <w:tab/>
            </w:r>
            <w:r w:rsidRPr="009D1738">
              <w:rPr>
                <w:rStyle w:val="Hyperlink"/>
                <w:noProof/>
              </w:rPr>
              <w:t>Improve life chances for all children and young people</w:t>
            </w:r>
            <w:r>
              <w:rPr>
                <w:noProof/>
                <w:webHidden/>
              </w:rPr>
              <w:tab/>
            </w:r>
            <w:r>
              <w:rPr>
                <w:noProof/>
                <w:webHidden/>
              </w:rPr>
              <w:fldChar w:fldCharType="begin"/>
            </w:r>
            <w:r>
              <w:rPr>
                <w:noProof/>
                <w:webHidden/>
              </w:rPr>
              <w:instrText xml:space="preserve"> PAGEREF _Toc212651726 \h </w:instrText>
            </w:r>
            <w:r>
              <w:rPr>
                <w:noProof/>
                <w:webHidden/>
              </w:rPr>
            </w:r>
            <w:r>
              <w:rPr>
                <w:noProof/>
                <w:webHidden/>
              </w:rPr>
              <w:fldChar w:fldCharType="separate"/>
            </w:r>
            <w:r>
              <w:rPr>
                <w:noProof/>
                <w:webHidden/>
              </w:rPr>
              <w:t>13</w:t>
            </w:r>
            <w:r>
              <w:rPr>
                <w:noProof/>
                <w:webHidden/>
              </w:rPr>
              <w:fldChar w:fldCharType="end"/>
            </w:r>
          </w:hyperlink>
        </w:p>
        <w:p w14:paraId="42235A76" w14:textId="46D21D6A" w:rsidR="00F85EC0" w:rsidRDefault="00F85EC0">
          <w:pPr>
            <w:pStyle w:val="TOC2"/>
            <w:tabs>
              <w:tab w:val="left" w:pos="720"/>
              <w:tab w:val="right" w:leader="dot" w:pos="9322"/>
            </w:tabs>
            <w:rPr>
              <w:rFonts w:eastAsiaTheme="minorEastAsia"/>
              <w:noProof/>
              <w:sz w:val="24"/>
              <w:szCs w:val="24"/>
              <w:lang w:eastAsia="en-GB"/>
            </w:rPr>
          </w:pPr>
          <w:hyperlink w:anchor="_Toc212651727" w:history="1">
            <w:r w:rsidRPr="009D1738">
              <w:rPr>
                <w:rStyle w:val="Hyperlink"/>
                <w:noProof/>
              </w:rPr>
              <w:t>2.</w:t>
            </w:r>
            <w:r>
              <w:rPr>
                <w:rFonts w:eastAsiaTheme="minorEastAsia"/>
                <w:noProof/>
                <w:sz w:val="24"/>
                <w:szCs w:val="24"/>
                <w:lang w:eastAsia="en-GB"/>
              </w:rPr>
              <w:tab/>
            </w:r>
            <w:r w:rsidRPr="009D1738">
              <w:rPr>
                <w:rStyle w:val="Hyperlink"/>
                <w:noProof/>
              </w:rPr>
              <w:t>Helping More People into and Stay in Work</w:t>
            </w:r>
            <w:r>
              <w:rPr>
                <w:noProof/>
                <w:webHidden/>
              </w:rPr>
              <w:tab/>
            </w:r>
            <w:r>
              <w:rPr>
                <w:noProof/>
                <w:webHidden/>
              </w:rPr>
              <w:fldChar w:fldCharType="begin"/>
            </w:r>
            <w:r>
              <w:rPr>
                <w:noProof/>
                <w:webHidden/>
              </w:rPr>
              <w:instrText xml:space="preserve"> PAGEREF _Toc212651727 \h </w:instrText>
            </w:r>
            <w:r>
              <w:rPr>
                <w:noProof/>
                <w:webHidden/>
              </w:rPr>
            </w:r>
            <w:r>
              <w:rPr>
                <w:noProof/>
                <w:webHidden/>
              </w:rPr>
              <w:fldChar w:fldCharType="separate"/>
            </w:r>
            <w:r>
              <w:rPr>
                <w:noProof/>
                <w:webHidden/>
              </w:rPr>
              <w:t>16</w:t>
            </w:r>
            <w:r>
              <w:rPr>
                <w:noProof/>
                <w:webHidden/>
              </w:rPr>
              <w:fldChar w:fldCharType="end"/>
            </w:r>
          </w:hyperlink>
        </w:p>
        <w:p w14:paraId="61524A70" w14:textId="3B38E92B" w:rsidR="00F85EC0" w:rsidRDefault="00F85EC0">
          <w:pPr>
            <w:pStyle w:val="TOC2"/>
            <w:tabs>
              <w:tab w:val="left" w:pos="720"/>
              <w:tab w:val="right" w:leader="dot" w:pos="9322"/>
            </w:tabs>
            <w:rPr>
              <w:rFonts w:eastAsiaTheme="minorEastAsia"/>
              <w:noProof/>
              <w:sz w:val="24"/>
              <w:szCs w:val="24"/>
              <w:lang w:eastAsia="en-GB"/>
            </w:rPr>
          </w:pPr>
          <w:hyperlink w:anchor="_Toc212651728" w:history="1">
            <w:r w:rsidRPr="009D1738">
              <w:rPr>
                <w:rStyle w:val="Hyperlink"/>
                <w:noProof/>
              </w:rPr>
              <w:t>3.</w:t>
            </w:r>
            <w:r>
              <w:rPr>
                <w:rFonts w:eastAsiaTheme="minorEastAsia"/>
                <w:noProof/>
                <w:sz w:val="24"/>
                <w:szCs w:val="24"/>
                <w:lang w:eastAsia="en-GB"/>
              </w:rPr>
              <w:tab/>
            </w:r>
            <w:r w:rsidRPr="009D1738">
              <w:rPr>
                <w:rStyle w:val="Hyperlink"/>
                <w:noProof/>
              </w:rPr>
              <w:t>Build healthy, resilient, and connected communities</w:t>
            </w:r>
            <w:r>
              <w:rPr>
                <w:noProof/>
                <w:webHidden/>
              </w:rPr>
              <w:tab/>
            </w:r>
            <w:r>
              <w:rPr>
                <w:noProof/>
                <w:webHidden/>
              </w:rPr>
              <w:fldChar w:fldCharType="begin"/>
            </w:r>
            <w:r>
              <w:rPr>
                <w:noProof/>
                <w:webHidden/>
              </w:rPr>
              <w:instrText xml:space="preserve"> PAGEREF _Toc212651728 \h </w:instrText>
            </w:r>
            <w:r>
              <w:rPr>
                <w:noProof/>
                <w:webHidden/>
              </w:rPr>
            </w:r>
            <w:r>
              <w:rPr>
                <w:noProof/>
                <w:webHidden/>
              </w:rPr>
              <w:fldChar w:fldCharType="separate"/>
            </w:r>
            <w:r>
              <w:rPr>
                <w:noProof/>
                <w:webHidden/>
              </w:rPr>
              <w:t>18</w:t>
            </w:r>
            <w:r>
              <w:rPr>
                <w:noProof/>
                <w:webHidden/>
              </w:rPr>
              <w:fldChar w:fldCharType="end"/>
            </w:r>
          </w:hyperlink>
        </w:p>
        <w:p w14:paraId="2CFEA845" w14:textId="67F6F094" w:rsidR="00F85EC0" w:rsidRDefault="00F85EC0">
          <w:pPr>
            <w:pStyle w:val="TOC2"/>
            <w:tabs>
              <w:tab w:val="left" w:pos="720"/>
              <w:tab w:val="right" w:leader="dot" w:pos="9322"/>
            </w:tabs>
            <w:rPr>
              <w:rFonts w:eastAsiaTheme="minorEastAsia"/>
              <w:noProof/>
              <w:sz w:val="24"/>
              <w:szCs w:val="24"/>
              <w:lang w:eastAsia="en-GB"/>
            </w:rPr>
          </w:pPr>
          <w:hyperlink w:anchor="_Toc212651729" w:history="1">
            <w:r w:rsidRPr="009D1738">
              <w:rPr>
                <w:rStyle w:val="Hyperlink"/>
                <w:noProof/>
              </w:rPr>
              <w:t>4.</w:t>
            </w:r>
            <w:r>
              <w:rPr>
                <w:rFonts w:eastAsiaTheme="minorEastAsia"/>
                <w:noProof/>
                <w:sz w:val="24"/>
                <w:szCs w:val="24"/>
                <w:lang w:eastAsia="en-GB"/>
              </w:rPr>
              <w:tab/>
            </w:r>
            <w:r w:rsidRPr="009D1738">
              <w:rPr>
                <w:rStyle w:val="Hyperlink"/>
                <w:noProof/>
              </w:rPr>
              <w:t>Create opportunities to improve health and wellbeing, including reducing the impact of poor health</w:t>
            </w:r>
            <w:r>
              <w:rPr>
                <w:noProof/>
                <w:webHidden/>
              </w:rPr>
              <w:tab/>
            </w:r>
            <w:r>
              <w:rPr>
                <w:noProof/>
                <w:webHidden/>
              </w:rPr>
              <w:fldChar w:fldCharType="begin"/>
            </w:r>
            <w:r>
              <w:rPr>
                <w:noProof/>
                <w:webHidden/>
              </w:rPr>
              <w:instrText xml:space="preserve"> PAGEREF _Toc212651729 \h </w:instrText>
            </w:r>
            <w:r>
              <w:rPr>
                <w:noProof/>
                <w:webHidden/>
              </w:rPr>
            </w:r>
            <w:r>
              <w:rPr>
                <w:noProof/>
                <w:webHidden/>
              </w:rPr>
              <w:fldChar w:fldCharType="separate"/>
            </w:r>
            <w:r>
              <w:rPr>
                <w:noProof/>
                <w:webHidden/>
              </w:rPr>
              <w:t>20</w:t>
            </w:r>
            <w:r>
              <w:rPr>
                <w:noProof/>
                <w:webHidden/>
              </w:rPr>
              <w:fldChar w:fldCharType="end"/>
            </w:r>
          </w:hyperlink>
        </w:p>
        <w:p w14:paraId="408A2307" w14:textId="4E6574D7" w:rsidR="00F85EC0" w:rsidRDefault="00F85EC0">
          <w:pPr>
            <w:pStyle w:val="TOC1"/>
            <w:tabs>
              <w:tab w:val="left" w:pos="440"/>
              <w:tab w:val="right" w:leader="dot" w:pos="9322"/>
            </w:tabs>
            <w:rPr>
              <w:rFonts w:eastAsiaTheme="minorEastAsia"/>
              <w:noProof/>
              <w:sz w:val="24"/>
              <w:szCs w:val="24"/>
              <w:lang w:eastAsia="en-GB"/>
            </w:rPr>
          </w:pPr>
          <w:hyperlink w:anchor="_Toc212651730" w:history="1">
            <w:r w:rsidRPr="009D1738">
              <w:rPr>
                <w:rStyle w:val="Hyperlink"/>
                <w:b/>
                <w:bCs/>
                <w:noProof/>
              </w:rPr>
              <w:t>8.</w:t>
            </w:r>
            <w:r>
              <w:rPr>
                <w:rFonts w:eastAsiaTheme="minorEastAsia"/>
                <w:noProof/>
                <w:sz w:val="24"/>
                <w:szCs w:val="24"/>
                <w:lang w:eastAsia="en-GB"/>
              </w:rPr>
              <w:tab/>
            </w:r>
            <w:r w:rsidRPr="009D1738">
              <w:rPr>
                <w:rStyle w:val="Hyperlink"/>
                <w:b/>
                <w:bCs/>
                <w:noProof/>
              </w:rPr>
              <w:t>Appendices</w:t>
            </w:r>
            <w:r>
              <w:rPr>
                <w:noProof/>
                <w:webHidden/>
              </w:rPr>
              <w:tab/>
            </w:r>
            <w:r>
              <w:rPr>
                <w:noProof/>
                <w:webHidden/>
              </w:rPr>
              <w:fldChar w:fldCharType="begin"/>
            </w:r>
            <w:r>
              <w:rPr>
                <w:noProof/>
                <w:webHidden/>
              </w:rPr>
              <w:instrText xml:space="preserve"> PAGEREF _Toc212651730 \h </w:instrText>
            </w:r>
            <w:r>
              <w:rPr>
                <w:noProof/>
                <w:webHidden/>
              </w:rPr>
            </w:r>
            <w:r>
              <w:rPr>
                <w:noProof/>
                <w:webHidden/>
              </w:rPr>
              <w:fldChar w:fldCharType="separate"/>
            </w:r>
            <w:r>
              <w:rPr>
                <w:noProof/>
                <w:webHidden/>
              </w:rPr>
              <w:t>23</w:t>
            </w:r>
            <w:r>
              <w:rPr>
                <w:noProof/>
                <w:webHidden/>
              </w:rPr>
              <w:fldChar w:fldCharType="end"/>
            </w:r>
          </w:hyperlink>
        </w:p>
        <w:p w14:paraId="4DB7FB2F" w14:textId="0E6E93B8" w:rsidR="00E063BB" w:rsidRDefault="00E063BB">
          <w:r>
            <w:rPr>
              <w:b/>
              <w:bCs/>
              <w:noProof/>
            </w:rPr>
            <w:fldChar w:fldCharType="end"/>
          </w:r>
        </w:p>
      </w:sdtContent>
    </w:sdt>
    <w:p w14:paraId="182104CA" w14:textId="77777777" w:rsidR="00502E9F" w:rsidRDefault="00502E9F" w:rsidP="00B52E5F">
      <w:pPr>
        <w:jc w:val="center"/>
        <w:rPr>
          <w:b/>
          <w:bCs/>
          <w:u w:val="single"/>
        </w:rPr>
      </w:pPr>
    </w:p>
    <w:p w14:paraId="284647EC" w14:textId="7DFA0F7A" w:rsidR="00502E9F" w:rsidRDefault="00502E9F" w:rsidP="00D2654C">
      <w:pPr>
        <w:rPr>
          <w:b/>
          <w:bCs/>
          <w:u w:val="single"/>
        </w:rPr>
      </w:pPr>
    </w:p>
    <w:p w14:paraId="51D8F287" w14:textId="77777777" w:rsidR="007D7C96" w:rsidRDefault="007D7C96" w:rsidP="00D2654C">
      <w:pPr>
        <w:rPr>
          <w:b/>
          <w:bCs/>
          <w:u w:val="single"/>
        </w:rPr>
      </w:pPr>
    </w:p>
    <w:p w14:paraId="5A7E7D88" w14:textId="77777777" w:rsidR="007D7C96" w:rsidRDefault="007D7C96" w:rsidP="00D2654C">
      <w:pPr>
        <w:rPr>
          <w:b/>
          <w:bCs/>
          <w:u w:val="single"/>
        </w:rPr>
      </w:pPr>
    </w:p>
    <w:p w14:paraId="3CFA6A0E" w14:textId="77777777" w:rsidR="00C211CA" w:rsidRDefault="00C211CA" w:rsidP="00B52E5F">
      <w:pPr>
        <w:jc w:val="center"/>
        <w:rPr>
          <w:b/>
          <w:bCs/>
          <w:u w:val="single"/>
        </w:rPr>
      </w:pPr>
    </w:p>
    <w:p w14:paraId="31853C40" w14:textId="77777777" w:rsidR="00C211CA" w:rsidRDefault="00C211CA" w:rsidP="00B52E5F">
      <w:pPr>
        <w:jc w:val="center"/>
        <w:rPr>
          <w:b/>
          <w:bCs/>
          <w:u w:val="single"/>
        </w:rPr>
      </w:pPr>
    </w:p>
    <w:p w14:paraId="1FEA446F" w14:textId="77777777" w:rsidR="001869FA" w:rsidRDefault="001869FA" w:rsidP="00B52E5F">
      <w:pPr>
        <w:jc w:val="center"/>
        <w:rPr>
          <w:b/>
          <w:bCs/>
          <w:u w:val="single"/>
        </w:rPr>
      </w:pPr>
    </w:p>
    <w:p w14:paraId="46AF5204" w14:textId="77777777" w:rsidR="00C211CA" w:rsidRDefault="00C211CA" w:rsidP="00B52E5F">
      <w:pPr>
        <w:jc w:val="center"/>
        <w:rPr>
          <w:b/>
          <w:bCs/>
          <w:u w:val="single"/>
        </w:rPr>
      </w:pPr>
    </w:p>
    <w:p w14:paraId="0994CB10" w14:textId="77777777" w:rsidR="00C211CA" w:rsidRDefault="00C211CA" w:rsidP="00B52E5F">
      <w:pPr>
        <w:jc w:val="center"/>
        <w:rPr>
          <w:b/>
          <w:bCs/>
          <w:u w:val="single"/>
        </w:rPr>
      </w:pPr>
    </w:p>
    <w:p w14:paraId="34178990" w14:textId="77777777" w:rsidR="00D55C34" w:rsidRDefault="00D55C34" w:rsidP="00B52E5F">
      <w:pPr>
        <w:jc w:val="center"/>
        <w:rPr>
          <w:b/>
          <w:bCs/>
          <w:u w:val="single"/>
        </w:rPr>
      </w:pPr>
    </w:p>
    <w:p w14:paraId="0DF8CE54" w14:textId="77777777" w:rsidR="00D55C34" w:rsidRDefault="00D55C34" w:rsidP="00B52E5F">
      <w:pPr>
        <w:jc w:val="center"/>
        <w:rPr>
          <w:b/>
          <w:bCs/>
          <w:u w:val="single"/>
        </w:rPr>
      </w:pPr>
    </w:p>
    <w:p w14:paraId="6E8E09A5" w14:textId="4427344C" w:rsidR="007A552B" w:rsidRPr="00A553A8" w:rsidRDefault="007A552B" w:rsidP="00107241">
      <w:pPr>
        <w:pStyle w:val="Heading1"/>
        <w:numPr>
          <w:ilvl w:val="0"/>
          <w:numId w:val="13"/>
        </w:numPr>
        <w:rPr>
          <w:b/>
          <w:bCs/>
        </w:rPr>
      </w:pPr>
      <w:bookmarkStart w:id="0" w:name="_Toc212651712"/>
      <w:r w:rsidRPr="00A553A8">
        <w:rPr>
          <w:b/>
          <w:bCs/>
        </w:rPr>
        <w:lastRenderedPageBreak/>
        <w:t>Foreword</w:t>
      </w:r>
      <w:bookmarkEnd w:id="0"/>
    </w:p>
    <w:p w14:paraId="3246C844" w14:textId="320DC596" w:rsidR="00A54F51" w:rsidRDefault="00A54F51" w:rsidP="00A54F51">
      <w:pPr>
        <w:rPr>
          <w:lang w:eastAsia="en-GB"/>
        </w:rPr>
      </w:pPr>
      <w:r>
        <w:rPr>
          <w:lang w:eastAsia="en-GB"/>
        </w:rPr>
        <w:t xml:space="preserve">As Chair of the Essex Health &amp; Wellbeing Board I am delighted to share our new Joint Health and Wellbeing Strategy 2026–2029. This launches at a moment of significant public service reform across Greater Essex. Devolution, and the election of </w:t>
      </w:r>
      <w:r w:rsidR="00D63815">
        <w:rPr>
          <w:lang w:eastAsia="en-GB"/>
        </w:rPr>
        <w:t xml:space="preserve">our </w:t>
      </w:r>
      <w:r w:rsidR="00E65CE4">
        <w:rPr>
          <w:lang w:eastAsia="en-GB"/>
        </w:rPr>
        <w:t>first Mayor</w:t>
      </w:r>
      <w:r>
        <w:rPr>
          <w:lang w:eastAsia="en-GB"/>
        </w:rPr>
        <w:t xml:space="preserve"> by May 2026, will introduce a new legal requirement for </w:t>
      </w:r>
      <w:r w:rsidR="00D63815">
        <w:rPr>
          <w:lang w:eastAsia="en-GB"/>
        </w:rPr>
        <w:t xml:space="preserve">new </w:t>
      </w:r>
      <w:r>
        <w:rPr>
          <w:lang w:eastAsia="en-GB"/>
        </w:rPr>
        <w:t xml:space="preserve">strategic authorities to ‘have regard’ to the need to improve the health of people in their areas and reduce health inequalities. The existing Integrated Care Boards (ICBs) will merge into a single Greater Essex ICB by </w:t>
      </w:r>
      <w:r w:rsidR="2D0FF02A" w:rsidRPr="6944C292">
        <w:rPr>
          <w:lang w:eastAsia="en-GB"/>
        </w:rPr>
        <w:t xml:space="preserve">April </w:t>
      </w:r>
      <w:r w:rsidRPr="6944C292">
        <w:rPr>
          <w:lang w:eastAsia="en-GB"/>
        </w:rPr>
        <w:t>202</w:t>
      </w:r>
      <w:r w:rsidR="5F1D9210" w:rsidRPr="6944C292">
        <w:rPr>
          <w:lang w:eastAsia="en-GB"/>
        </w:rPr>
        <w:t>6</w:t>
      </w:r>
      <w:r w:rsidR="00ED696F">
        <w:rPr>
          <w:lang w:eastAsia="en-GB"/>
        </w:rPr>
        <w:t>. T</w:t>
      </w:r>
      <w:r w:rsidRPr="54ADF91E">
        <w:rPr>
          <w:lang w:eastAsia="en-GB"/>
        </w:rPr>
        <w:t>he</w:t>
      </w:r>
      <w:r>
        <w:rPr>
          <w:lang w:eastAsia="en-GB"/>
        </w:rPr>
        <w:t xml:space="preserve"> current configuration of 15 councils across Greater Essex will be reorganised into a smaller number of</w:t>
      </w:r>
      <w:r w:rsidR="00D63815">
        <w:rPr>
          <w:lang w:eastAsia="en-GB"/>
        </w:rPr>
        <w:t xml:space="preserve"> larger</w:t>
      </w:r>
      <w:r>
        <w:rPr>
          <w:lang w:eastAsia="en-GB"/>
        </w:rPr>
        <w:t xml:space="preserve"> unitary authorities to serve their residents</w:t>
      </w:r>
      <w:r w:rsidR="7D1FA6FC" w:rsidRPr="4FC15641">
        <w:rPr>
          <w:lang w:eastAsia="en-GB"/>
        </w:rPr>
        <w:t xml:space="preserve"> by May 2028</w:t>
      </w:r>
      <w:r w:rsidRPr="4FC15641">
        <w:rPr>
          <w:lang w:eastAsia="en-GB"/>
        </w:rPr>
        <w:t>.</w:t>
      </w:r>
      <w:r>
        <w:rPr>
          <w:lang w:eastAsia="en-GB"/>
        </w:rPr>
        <w:t xml:space="preserve"> In parallel, the existing Health and Wellbeing Board will evolve, with new boards established to align with the incoming unitary councils.</w:t>
      </w:r>
    </w:p>
    <w:p w14:paraId="607D964B" w14:textId="77777777" w:rsidR="00A54F51" w:rsidRDefault="00A54F51" w:rsidP="00A54F51">
      <w:pPr>
        <w:rPr>
          <w:lang w:eastAsia="en-GB"/>
        </w:rPr>
      </w:pPr>
      <w:r>
        <w:rPr>
          <w:lang w:eastAsia="en-GB"/>
        </w:rPr>
        <w:t>This scale of change presents both challenges and opportunities. Crucially, the Essex Health and Wellbeing Strategy is designed to act as a transitional framework, providing continuity, strategic direction, and system-wide alignment throughout this period of reform. It ensures that, as new unitary councils take shape, they are supported by a coherent and adaptable approach to health and wellbeing, rooted in local priorities and community needs.</w:t>
      </w:r>
    </w:p>
    <w:p w14:paraId="4CFBA0EC" w14:textId="6E198B66" w:rsidR="00A54F51" w:rsidRDefault="00A54F51" w:rsidP="00A54F51">
      <w:pPr>
        <w:rPr>
          <w:lang w:eastAsia="en-GB"/>
        </w:rPr>
      </w:pPr>
      <w:r>
        <w:rPr>
          <w:lang w:eastAsia="en-GB"/>
        </w:rPr>
        <w:t xml:space="preserve">Essex is also shaped by wider national developments in health policy. The Lord Darzi Review </w:t>
      </w:r>
      <w:r w:rsidR="000A2183">
        <w:rPr>
          <w:lang w:eastAsia="en-GB"/>
        </w:rPr>
        <w:t xml:space="preserve">(2024) </w:t>
      </w:r>
      <w:r>
        <w:rPr>
          <w:lang w:eastAsia="en-GB"/>
        </w:rPr>
        <w:t>highlighted public satisfaction with the NHS at an all-time low and a system overly reliant on hospital-based care rather than prevention and community support. It call</w:t>
      </w:r>
      <w:r w:rsidR="005D6F00">
        <w:rPr>
          <w:lang w:eastAsia="en-GB"/>
        </w:rPr>
        <w:t>s</w:t>
      </w:r>
      <w:r>
        <w:rPr>
          <w:lang w:eastAsia="en-GB"/>
        </w:rPr>
        <w:t xml:space="preserve"> for urgent action to shift resources upstream, strengthen local services, and address the </w:t>
      </w:r>
      <w:r w:rsidR="00D00538">
        <w:rPr>
          <w:lang w:eastAsia="en-GB"/>
        </w:rPr>
        <w:t>wider</w:t>
      </w:r>
      <w:r>
        <w:rPr>
          <w:lang w:eastAsia="en-GB"/>
        </w:rPr>
        <w:t xml:space="preserve"> determinants of health that drive poor outcomes. This strategy responds directly to the national call for reform. It provides a clear framework for addressing the </w:t>
      </w:r>
      <w:r w:rsidR="00D00538">
        <w:rPr>
          <w:lang w:eastAsia="en-GB"/>
        </w:rPr>
        <w:t>wider</w:t>
      </w:r>
      <w:r>
        <w:rPr>
          <w:lang w:eastAsia="en-GB"/>
        </w:rPr>
        <w:t xml:space="preserve"> determinants of health, such as housing, employment, education, and community resilience.</w:t>
      </w:r>
    </w:p>
    <w:p w14:paraId="6C596A3A" w14:textId="6684489F" w:rsidR="00A54F51" w:rsidRDefault="00A54F51" w:rsidP="00A54F51">
      <w:pPr>
        <w:rPr>
          <w:lang w:eastAsia="en-GB"/>
        </w:rPr>
      </w:pPr>
      <w:r>
        <w:rPr>
          <w:lang w:eastAsia="en-GB"/>
        </w:rPr>
        <w:t xml:space="preserve">Targeting wider determinants of health is not new in Essex. Across the county, a wide range of projects, partnerships, and direct interventions are already working to improve outcomes. The challenge is to maximise the impact of what already works, ensuring efforts are better connected, scaled, and sustained. A key shift in this strategy is its expanded focus on areas traditionally outside the Board’s remit, such as raising educational attainment, </w:t>
      </w:r>
      <w:r w:rsidR="00D63815">
        <w:rPr>
          <w:lang w:eastAsia="en-GB"/>
        </w:rPr>
        <w:t xml:space="preserve">increasing the number of residents in meaningful employment </w:t>
      </w:r>
      <w:r>
        <w:rPr>
          <w:lang w:eastAsia="en-GB"/>
        </w:rPr>
        <w:t xml:space="preserve">and strengthening </w:t>
      </w:r>
      <w:r w:rsidR="00855657">
        <w:rPr>
          <w:lang w:eastAsia="en-GB"/>
        </w:rPr>
        <w:t>social</w:t>
      </w:r>
      <w:r>
        <w:rPr>
          <w:lang w:eastAsia="en-GB"/>
        </w:rPr>
        <w:t xml:space="preserve"> cohesion. These priorities align with the ambitions of other strategic partnerships across Essex and reflect a commitment to collaborative working. The Health and Wellbeing Board will use its influence and convening power to bring partners together, drive collective action, and ensure that system levers are used to make meaningful change.</w:t>
      </w:r>
    </w:p>
    <w:p w14:paraId="55CBD524" w14:textId="257C15BC" w:rsidR="00A54F51" w:rsidRDefault="00A54F51" w:rsidP="00A54F51">
      <w:pPr>
        <w:rPr>
          <w:lang w:eastAsia="en-GB"/>
        </w:rPr>
      </w:pPr>
      <w:r w:rsidRPr="14D1FAFD">
        <w:rPr>
          <w:lang w:eastAsia="en-GB"/>
        </w:rPr>
        <w:t xml:space="preserve">A key element of the strategy will be </w:t>
      </w:r>
      <w:r w:rsidR="00D63815">
        <w:rPr>
          <w:lang w:eastAsia="en-GB"/>
        </w:rPr>
        <w:t xml:space="preserve">supporting the transformation ambitions outlined in </w:t>
      </w:r>
      <w:r w:rsidR="005072E2">
        <w:rPr>
          <w:lang w:eastAsia="en-GB"/>
        </w:rPr>
        <w:t xml:space="preserve">the </w:t>
      </w:r>
      <w:r w:rsidRPr="14D1FAFD">
        <w:rPr>
          <w:lang w:eastAsia="en-GB"/>
        </w:rPr>
        <w:t>Government’s 10-Year Plan. Central to this approach is the integration of the neighbourhood health model, which places communities at the heart of service design and delivery. During the life of the strategy</w:t>
      </w:r>
      <w:r w:rsidR="319263F8" w:rsidRPr="14D1FAFD">
        <w:rPr>
          <w:lang w:eastAsia="en-GB"/>
        </w:rPr>
        <w:t>,</w:t>
      </w:r>
      <w:r w:rsidRPr="14D1FAFD">
        <w:rPr>
          <w:lang w:eastAsia="en-GB"/>
        </w:rPr>
        <w:t xml:space="preserve"> this model will be rolled out across the county starting in areas of high deprivation. This </w:t>
      </w:r>
      <w:r w:rsidR="00D63815">
        <w:rPr>
          <w:lang w:eastAsia="en-GB"/>
        </w:rPr>
        <w:t xml:space="preserve">requires a </w:t>
      </w:r>
      <w:r w:rsidRPr="14D1FAFD">
        <w:rPr>
          <w:lang w:eastAsia="en-GB"/>
        </w:rPr>
        <w:t>commitment to place-based working, where local needs shape local solutions, and where neighbourhoods become active partners.</w:t>
      </w:r>
      <w:r w:rsidR="006E38C3">
        <w:rPr>
          <w:lang w:eastAsia="en-GB"/>
        </w:rPr>
        <w:t xml:space="preserve"> </w:t>
      </w:r>
      <w:r>
        <w:rPr>
          <w:lang w:eastAsia="en-GB"/>
        </w:rPr>
        <w:t>This approach is strongly aligned with the Essex Caring Communities Commission, which champions neighbourhood-based care and community-led solutions. The Commission’s emphasis on empowering residents, strengthening local networks, and embedding wellbeing into everyday life is reflected throughout this strategy and will be instrumental in shaping future delivery models.</w:t>
      </w:r>
    </w:p>
    <w:p w14:paraId="618CBB4C" w14:textId="180C0E6E" w:rsidR="006E38C3" w:rsidRDefault="00A54F51" w:rsidP="00464C45">
      <w:pPr>
        <w:rPr>
          <w:lang w:eastAsia="en-GB"/>
        </w:rPr>
      </w:pPr>
      <w:r>
        <w:rPr>
          <w:lang w:eastAsia="en-GB"/>
        </w:rPr>
        <w:t>In a time of significant change, the Essex Health and Wellbeing Strategy 2026–2029 provides a clear and unif</w:t>
      </w:r>
      <w:r w:rsidR="004F4D63">
        <w:rPr>
          <w:lang w:eastAsia="en-GB"/>
        </w:rPr>
        <w:t>ied</w:t>
      </w:r>
      <w:r>
        <w:rPr>
          <w:lang w:eastAsia="en-GB"/>
        </w:rPr>
        <w:t xml:space="preserve"> vision for improving health outcomes across the county. By embracing collaboration, focusing on prevention, and empowering communities, it lays the groundwork for a healthier, fairer, and more resilient Essex, now and for the future.</w:t>
      </w:r>
      <w:r w:rsidR="00296EB5">
        <w:rPr>
          <w:lang w:eastAsia="en-GB"/>
        </w:rPr>
        <w:t xml:space="preserve"> </w:t>
      </w:r>
    </w:p>
    <w:p w14:paraId="128901C1" w14:textId="5C0678CC" w:rsidR="0033083A" w:rsidRDefault="00DB5F00" w:rsidP="00464C45">
      <w:pPr>
        <w:rPr>
          <w:b/>
          <w:bCs/>
        </w:rPr>
      </w:pPr>
      <w:r w:rsidRPr="002A160C">
        <w:rPr>
          <w:b/>
          <w:bCs/>
        </w:rPr>
        <w:lastRenderedPageBreak/>
        <w:t>Cllr John Spence</w:t>
      </w:r>
      <w:r w:rsidR="00261F5B">
        <w:rPr>
          <w:b/>
          <w:bCs/>
        </w:rPr>
        <w:t xml:space="preserve"> (</w:t>
      </w:r>
      <w:r w:rsidR="0033083A">
        <w:rPr>
          <w:b/>
          <w:bCs/>
        </w:rPr>
        <w:t xml:space="preserve">Chair of </w:t>
      </w:r>
      <w:r w:rsidR="004F4D63">
        <w:rPr>
          <w:b/>
          <w:bCs/>
        </w:rPr>
        <w:t xml:space="preserve">the </w:t>
      </w:r>
      <w:r w:rsidR="0033083A">
        <w:rPr>
          <w:b/>
          <w:bCs/>
        </w:rPr>
        <w:t>Essex Health &amp; Wellbeing Board</w:t>
      </w:r>
      <w:r w:rsidR="00261F5B">
        <w:rPr>
          <w:b/>
          <w:bCs/>
        </w:rPr>
        <w:t>)</w:t>
      </w:r>
      <w:r w:rsidR="0033083A">
        <w:rPr>
          <w:b/>
          <w:bCs/>
        </w:rPr>
        <w:t xml:space="preserve"> </w:t>
      </w:r>
    </w:p>
    <w:p w14:paraId="6E5F2B38" w14:textId="3EB107C0" w:rsidR="00B50E2C" w:rsidRPr="002144AD" w:rsidRDefault="00830B95" w:rsidP="00107241">
      <w:pPr>
        <w:pStyle w:val="Heading1"/>
        <w:numPr>
          <w:ilvl w:val="0"/>
          <w:numId w:val="13"/>
        </w:numPr>
        <w:rPr>
          <w:b/>
          <w:bCs/>
        </w:rPr>
      </w:pPr>
      <w:bookmarkStart w:id="1" w:name="_Toc212651713"/>
      <w:r w:rsidRPr="002144AD">
        <w:rPr>
          <w:b/>
          <w:bCs/>
        </w:rPr>
        <w:t>Introduction</w:t>
      </w:r>
      <w:bookmarkEnd w:id="1"/>
      <w:r w:rsidR="004644DC">
        <w:rPr>
          <w:b/>
          <w:bCs/>
        </w:rPr>
        <w:t xml:space="preserve"> </w:t>
      </w:r>
      <w:r w:rsidR="00597E5A">
        <w:rPr>
          <w:b/>
          <w:bCs/>
        </w:rPr>
        <w:t xml:space="preserve"> </w:t>
      </w:r>
    </w:p>
    <w:p w14:paraId="54412FA7" w14:textId="4D896F56" w:rsidR="00AD60BA" w:rsidRPr="00BD5D20" w:rsidRDefault="001B0B2A" w:rsidP="00AD60BA">
      <w:pPr>
        <w:rPr>
          <w:b/>
          <w:bCs/>
          <w:lang w:eastAsia="en-GB"/>
        </w:rPr>
      </w:pPr>
      <w:r w:rsidRPr="00BD5D20">
        <w:rPr>
          <w:b/>
          <w:bCs/>
          <w:lang w:eastAsia="en-GB"/>
        </w:rPr>
        <w:t>Health and Wellbeing</w:t>
      </w:r>
    </w:p>
    <w:p w14:paraId="693ACD4D" w14:textId="1E1ECABE" w:rsidR="00FA6C57" w:rsidRPr="00BD5D20" w:rsidRDefault="00CD3481" w:rsidP="00FA6C57">
      <w:pPr>
        <w:rPr>
          <w:lang w:eastAsia="en-GB"/>
        </w:rPr>
      </w:pPr>
      <w:r w:rsidRPr="00BD5D20">
        <w:rPr>
          <w:lang w:eastAsia="en-GB"/>
        </w:rPr>
        <w:t>Having g</w:t>
      </w:r>
      <w:r w:rsidR="00FA6C57" w:rsidRPr="00BD5D20">
        <w:rPr>
          <w:lang w:eastAsia="en-GB"/>
        </w:rPr>
        <w:t xml:space="preserve">ood health and wellbeing </w:t>
      </w:r>
      <w:r w:rsidR="00170C28" w:rsidRPr="00BD5D20">
        <w:rPr>
          <w:lang w:eastAsia="en-GB"/>
        </w:rPr>
        <w:t>is far more complex than just</w:t>
      </w:r>
      <w:r w:rsidR="00FA6C57" w:rsidRPr="00BD5D20">
        <w:rPr>
          <w:lang w:eastAsia="en-GB"/>
        </w:rPr>
        <w:t xml:space="preserve"> simply avoiding illness. </w:t>
      </w:r>
      <w:r w:rsidR="00170C28" w:rsidRPr="00BD5D20">
        <w:rPr>
          <w:lang w:eastAsia="en-GB"/>
        </w:rPr>
        <w:t>It</w:t>
      </w:r>
      <w:r w:rsidR="00FA6C57" w:rsidRPr="00BD5D20">
        <w:rPr>
          <w:lang w:eastAsia="en-GB"/>
        </w:rPr>
        <w:t xml:space="preserve"> </w:t>
      </w:r>
      <w:r w:rsidR="00170C28" w:rsidRPr="00BD5D20">
        <w:rPr>
          <w:lang w:eastAsia="en-GB"/>
        </w:rPr>
        <w:t>encompasses</w:t>
      </w:r>
      <w:r w:rsidR="00FA6C57" w:rsidRPr="00BD5D20">
        <w:rPr>
          <w:lang w:eastAsia="en-GB"/>
        </w:rPr>
        <w:t xml:space="preserve"> how people feel, how well they can manage daily life, and how connected they are to others. </w:t>
      </w:r>
      <w:r w:rsidR="008E270E">
        <w:rPr>
          <w:lang w:eastAsia="en-GB"/>
        </w:rPr>
        <w:t>Those who have better health and wellbeing are more likely to do better in education and be in employment and</w:t>
      </w:r>
      <w:r w:rsidR="002D07AB">
        <w:rPr>
          <w:lang w:eastAsia="en-GB"/>
        </w:rPr>
        <w:t xml:space="preserve"> </w:t>
      </w:r>
      <w:r w:rsidR="008E270E">
        <w:rPr>
          <w:lang w:eastAsia="en-GB"/>
        </w:rPr>
        <w:t>are fundamental to a strong economy.</w:t>
      </w:r>
    </w:p>
    <w:p w14:paraId="44FFAE64" w14:textId="4A398599" w:rsidR="004F2F6C" w:rsidRPr="00BD5D20" w:rsidRDefault="004F2F6C" w:rsidP="004F2F6C">
      <w:pPr>
        <w:rPr>
          <w:lang w:eastAsia="en-GB"/>
        </w:rPr>
      </w:pPr>
      <w:r w:rsidRPr="00BD5D20">
        <w:rPr>
          <w:lang w:eastAsia="en-GB"/>
        </w:rPr>
        <w:t xml:space="preserve">One of the most significant challenges to improving health and wellbeing in Essex is the persistent and deeply rooted inequality between communities. Life expectancy </w:t>
      </w:r>
      <w:r w:rsidR="001F40AB" w:rsidRPr="00BD5D20">
        <w:rPr>
          <w:lang w:eastAsia="en-GB"/>
        </w:rPr>
        <w:t xml:space="preserve">varies </w:t>
      </w:r>
      <w:r w:rsidRPr="00BD5D20">
        <w:rPr>
          <w:lang w:eastAsia="en-GB"/>
        </w:rPr>
        <w:t>dramatically depending on where someone lives</w:t>
      </w:r>
      <w:r w:rsidR="00C71EA7" w:rsidRPr="00BD5D20">
        <w:rPr>
          <w:lang w:eastAsia="en-GB"/>
        </w:rPr>
        <w:t xml:space="preserve">, </w:t>
      </w:r>
      <w:r w:rsidRPr="00BD5D20">
        <w:rPr>
          <w:lang w:eastAsia="en-GB"/>
        </w:rPr>
        <w:t>by up to 17 years for men and 14 years for women</w:t>
      </w:r>
      <w:r w:rsidR="00C71EA7" w:rsidRPr="00BD5D20">
        <w:rPr>
          <w:rStyle w:val="FootnoteReference"/>
          <w:lang w:eastAsia="en-GB"/>
        </w:rPr>
        <w:footnoteReference w:id="2"/>
      </w:r>
      <w:r w:rsidRPr="00BD5D20">
        <w:rPr>
          <w:lang w:eastAsia="en-GB"/>
        </w:rPr>
        <w:t xml:space="preserve">. While districts such as Tendring, Harlow, and Basildon </w:t>
      </w:r>
      <w:r w:rsidR="001F40AB" w:rsidRPr="00BD5D20">
        <w:rPr>
          <w:lang w:eastAsia="en-GB"/>
        </w:rPr>
        <w:t>contain areas</w:t>
      </w:r>
      <w:r w:rsidRPr="00BD5D20">
        <w:rPr>
          <w:lang w:eastAsia="en-GB"/>
        </w:rPr>
        <w:t xml:space="preserve"> of deprivation</w:t>
      </w:r>
      <w:r w:rsidR="00F075BB">
        <w:rPr>
          <w:lang w:eastAsia="en-GB"/>
        </w:rPr>
        <w:t>, i</w:t>
      </w:r>
      <w:r w:rsidRPr="00BD5D20">
        <w:rPr>
          <w:lang w:eastAsia="en-GB"/>
        </w:rPr>
        <w:t>nequality doesn’t</w:t>
      </w:r>
      <w:r w:rsidR="001F40AB" w:rsidRPr="00BD5D20">
        <w:rPr>
          <w:lang w:eastAsia="en-GB"/>
        </w:rPr>
        <w:t xml:space="preserve"> make a hard</w:t>
      </w:r>
      <w:r w:rsidRPr="00BD5D20">
        <w:rPr>
          <w:lang w:eastAsia="en-GB"/>
        </w:rPr>
        <w:t xml:space="preserve"> stop at district boundaries. It reaches into the very </w:t>
      </w:r>
      <w:r w:rsidR="008B3CB2" w:rsidRPr="00BD5D20">
        <w:rPr>
          <w:lang w:eastAsia="en-GB"/>
        </w:rPr>
        <w:t>neighbourhood’s</w:t>
      </w:r>
      <w:r w:rsidRPr="00BD5D20">
        <w:rPr>
          <w:lang w:eastAsia="en-GB"/>
        </w:rPr>
        <w:t xml:space="preserve"> people live in, with pockets of disadvantage found across the entire county.</w:t>
      </w:r>
    </w:p>
    <w:p w14:paraId="570225BF" w14:textId="57EE2175" w:rsidR="004F2F6C" w:rsidRPr="00BD5D20" w:rsidRDefault="004F2F6C" w:rsidP="004F2F6C">
      <w:pPr>
        <w:rPr>
          <w:lang w:eastAsia="en-GB"/>
        </w:rPr>
      </w:pPr>
      <w:r w:rsidRPr="00BD5D20">
        <w:rPr>
          <w:lang w:eastAsia="en-GB"/>
        </w:rPr>
        <w:t>To make meaningful progress</w:t>
      </w:r>
      <w:r w:rsidR="00DB276F" w:rsidRPr="00BD5D20">
        <w:rPr>
          <w:lang w:eastAsia="en-GB"/>
        </w:rPr>
        <w:t xml:space="preserve"> and have impact</w:t>
      </w:r>
      <w:r w:rsidRPr="00BD5D20">
        <w:rPr>
          <w:lang w:eastAsia="en-GB"/>
        </w:rPr>
        <w:t xml:space="preserve">, we must focus our efforts where outcomes are </w:t>
      </w:r>
      <w:r w:rsidR="00DB276F" w:rsidRPr="00BD5D20">
        <w:rPr>
          <w:lang w:eastAsia="en-GB"/>
        </w:rPr>
        <w:t xml:space="preserve">the worst </w:t>
      </w:r>
      <w:r w:rsidR="008E270E">
        <w:rPr>
          <w:lang w:eastAsia="en-GB"/>
        </w:rPr>
        <w:t>–</w:t>
      </w:r>
      <w:r w:rsidR="00DB276F" w:rsidRPr="00BD5D20">
        <w:rPr>
          <w:lang w:eastAsia="en-GB"/>
        </w:rPr>
        <w:t xml:space="preserve"> </w:t>
      </w:r>
      <w:r w:rsidR="008E270E">
        <w:rPr>
          <w:lang w:eastAsia="en-GB"/>
        </w:rPr>
        <w:t xml:space="preserve">taking action at </w:t>
      </w:r>
      <w:r w:rsidRPr="00BD5D20">
        <w:rPr>
          <w:lang w:eastAsia="en-GB"/>
        </w:rPr>
        <w:t xml:space="preserve">neighbourhood level. This approach reflects the national shift </w:t>
      </w:r>
      <w:r w:rsidR="00A450EA" w:rsidRPr="00BD5D20">
        <w:rPr>
          <w:lang w:eastAsia="en-GB"/>
        </w:rPr>
        <w:t>towards neighbourhood</w:t>
      </w:r>
      <w:r w:rsidRPr="00BD5D20">
        <w:rPr>
          <w:lang w:eastAsia="en-GB"/>
        </w:rPr>
        <w:t xml:space="preserve"> health model</w:t>
      </w:r>
      <w:r w:rsidR="0067768B">
        <w:rPr>
          <w:lang w:eastAsia="en-GB"/>
        </w:rPr>
        <w:t>s</w:t>
      </w:r>
      <w:r w:rsidRPr="00BD5D20">
        <w:rPr>
          <w:lang w:eastAsia="en-GB"/>
        </w:rPr>
        <w:t xml:space="preserve"> and local government’s growing emphasis on place-based working. The infrastructure is evolving to support more targeted, hyper-local interventions that address disadvantage and inequality where they are most acute.</w:t>
      </w:r>
    </w:p>
    <w:p w14:paraId="6CF13735" w14:textId="26F3EF44" w:rsidR="00242D57" w:rsidRPr="00BD5D20" w:rsidRDefault="00242D57" w:rsidP="004F2F6C">
      <w:pPr>
        <w:rPr>
          <w:lang w:eastAsia="en-GB"/>
        </w:rPr>
      </w:pPr>
      <w:r w:rsidRPr="00BD5D20">
        <w:rPr>
          <w:b/>
          <w:bCs/>
          <w:lang w:eastAsia="en-GB"/>
        </w:rPr>
        <w:t xml:space="preserve">Wider </w:t>
      </w:r>
      <w:r w:rsidR="00DB276F" w:rsidRPr="00BD5D20">
        <w:rPr>
          <w:b/>
          <w:bCs/>
          <w:lang w:eastAsia="en-GB"/>
        </w:rPr>
        <w:t xml:space="preserve">Health </w:t>
      </w:r>
      <w:r w:rsidRPr="00BD5D20">
        <w:rPr>
          <w:b/>
          <w:bCs/>
          <w:lang w:eastAsia="en-GB"/>
        </w:rPr>
        <w:t xml:space="preserve">Determinants </w:t>
      </w:r>
    </w:p>
    <w:p w14:paraId="10FDFE0B" w14:textId="534AC987" w:rsidR="00FA6C57" w:rsidRPr="00BD5D20" w:rsidRDefault="00FA6C57" w:rsidP="004F2F6C">
      <w:pPr>
        <w:rPr>
          <w:lang w:eastAsia="en-GB"/>
        </w:rPr>
      </w:pPr>
      <w:r w:rsidRPr="00BD5D20">
        <w:rPr>
          <w:lang w:eastAsia="en-GB"/>
        </w:rPr>
        <w:t>Tackling these disparities requires a broad and nuanced understanding of the factors that shape health outcomes. While access to quality healthcare and individual behaviours are important, the most powerful influences are the wider determinants of health</w:t>
      </w:r>
      <w:r w:rsidR="0067768B">
        <w:rPr>
          <w:lang w:eastAsia="en-GB"/>
        </w:rPr>
        <w:t xml:space="preserve"> - </w:t>
      </w:r>
      <w:r w:rsidRPr="00BD5D20">
        <w:rPr>
          <w:lang w:eastAsia="en-GB"/>
        </w:rPr>
        <w:t>the social, economic, and environmental conditions in which people are born, grow, live, work, and age. Inequalities in employment, education, housing, community safety, and the built environment all contribute to unequal health outcomes. Even less tangible factors, such as feeling safe in your neighbourhood or having a sense of belonging, can significantly impact wellbeing.</w:t>
      </w:r>
    </w:p>
    <w:p w14:paraId="6DB85D14" w14:textId="7722154F" w:rsidR="00FA6C57" w:rsidRPr="00BD5D20" w:rsidRDefault="000040B8" w:rsidP="00E05D01">
      <w:pPr>
        <w:rPr>
          <w:lang w:eastAsia="en-GB"/>
        </w:rPr>
      </w:pPr>
      <w:r w:rsidRPr="00BD5D20">
        <w:rPr>
          <w:lang w:eastAsia="en-GB"/>
        </w:rPr>
        <w:t xml:space="preserve">Improving health and wellbeing is not the sole responsibility of </w:t>
      </w:r>
      <w:r w:rsidR="0067768B">
        <w:rPr>
          <w:lang w:eastAsia="en-GB"/>
        </w:rPr>
        <w:t>any one organisation</w:t>
      </w:r>
      <w:r w:rsidR="00E05D01" w:rsidRPr="00BD5D20">
        <w:rPr>
          <w:lang w:eastAsia="en-GB"/>
        </w:rPr>
        <w:t xml:space="preserve">, </w:t>
      </w:r>
      <w:r w:rsidRPr="00BD5D20">
        <w:rPr>
          <w:lang w:eastAsia="en-GB"/>
        </w:rPr>
        <w:t xml:space="preserve">it requires a united, cross-sector effort. Local councils, NHS organisations, charities, public services, and communities themselves all have a vital role to play. By working </w:t>
      </w:r>
      <w:r w:rsidR="00F075BB" w:rsidRPr="00BD5D20">
        <w:rPr>
          <w:lang w:eastAsia="en-GB"/>
        </w:rPr>
        <w:t>together,</w:t>
      </w:r>
      <w:r w:rsidR="00DB276F" w:rsidRPr="00BD5D20">
        <w:rPr>
          <w:lang w:eastAsia="en-GB"/>
        </w:rPr>
        <w:t xml:space="preserve"> we must</w:t>
      </w:r>
      <w:r w:rsidRPr="00BD5D20">
        <w:rPr>
          <w:lang w:eastAsia="en-GB"/>
        </w:rPr>
        <w:t xml:space="preserve"> create the conditions that enable everyone in Essex to live well, regardless of their background or where they live.</w:t>
      </w:r>
    </w:p>
    <w:p w14:paraId="02A5943B" w14:textId="6290F29D" w:rsidR="0090582D" w:rsidRPr="00BD5D20" w:rsidRDefault="0090582D" w:rsidP="00FA6C57">
      <w:pPr>
        <w:rPr>
          <w:b/>
          <w:bCs/>
          <w:lang w:eastAsia="en-GB"/>
        </w:rPr>
      </w:pPr>
      <w:r w:rsidRPr="00BD5D20">
        <w:rPr>
          <w:b/>
          <w:bCs/>
          <w:lang w:eastAsia="en-GB"/>
        </w:rPr>
        <w:t>Strategic Context</w:t>
      </w:r>
    </w:p>
    <w:p w14:paraId="4B3D17F6" w14:textId="1DD3D1E9" w:rsidR="000A6CA1" w:rsidRPr="00BD5D20" w:rsidRDefault="000A6CA1" w:rsidP="000A6CA1">
      <w:pPr>
        <w:rPr>
          <w:lang w:eastAsia="en-GB"/>
        </w:rPr>
      </w:pPr>
      <w:r w:rsidRPr="00BD5D20">
        <w:rPr>
          <w:lang w:eastAsia="en-GB"/>
        </w:rPr>
        <w:t>In May 2025, the Government launched its NHS 10-Year Plan, setting out a bold vision for the future of health and care services across England. The plan responds to rising demand, stretched resources, and uneven access by shifting national priorities away from hospital</w:t>
      </w:r>
      <w:r w:rsidR="0067768B">
        <w:rPr>
          <w:lang w:eastAsia="en-GB"/>
        </w:rPr>
        <w:t xml:space="preserve"> focused</w:t>
      </w:r>
      <w:r w:rsidR="007C397E">
        <w:rPr>
          <w:lang w:eastAsia="en-GB"/>
        </w:rPr>
        <w:t xml:space="preserve"> </w:t>
      </w:r>
      <w:r w:rsidRPr="00BD5D20">
        <w:rPr>
          <w:lang w:eastAsia="en-GB"/>
        </w:rPr>
        <w:t>models towards community-rooted, preventative care. It embraces digital innovation and places people</w:t>
      </w:r>
      <w:r w:rsidR="004D7F2E" w:rsidRPr="00BD5D20">
        <w:rPr>
          <w:lang w:eastAsia="en-GB"/>
        </w:rPr>
        <w:t xml:space="preserve">, </w:t>
      </w:r>
      <w:r w:rsidRPr="00BD5D20">
        <w:rPr>
          <w:lang w:eastAsia="en-GB"/>
        </w:rPr>
        <w:t>not just services</w:t>
      </w:r>
      <w:r w:rsidR="004D7F2E" w:rsidRPr="00BD5D20">
        <w:rPr>
          <w:lang w:eastAsia="en-GB"/>
        </w:rPr>
        <w:t xml:space="preserve">, </w:t>
      </w:r>
      <w:r w:rsidRPr="00BD5D20">
        <w:rPr>
          <w:lang w:eastAsia="en-GB"/>
        </w:rPr>
        <w:t xml:space="preserve">at the heart of </w:t>
      </w:r>
      <w:r w:rsidR="0067768B">
        <w:rPr>
          <w:lang w:eastAsia="en-GB"/>
        </w:rPr>
        <w:t>solutions</w:t>
      </w:r>
      <w:r w:rsidRPr="00BD5D20">
        <w:rPr>
          <w:lang w:eastAsia="en-GB"/>
        </w:rPr>
        <w:t>. This is strongly reflected in the Essex Health and Wellbeing Strategy, which embeds neighbourhood health models and community-led solutions across its priorities.</w:t>
      </w:r>
    </w:p>
    <w:p w14:paraId="502DF629" w14:textId="2AD47D2C" w:rsidR="000A6CA1" w:rsidRPr="00BD5D20" w:rsidRDefault="000A6CA1" w:rsidP="000A6CA1">
      <w:pPr>
        <w:rPr>
          <w:lang w:eastAsia="en-GB"/>
        </w:rPr>
      </w:pPr>
      <w:r w:rsidRPr="00BD5D20">
        <w:rPr>
          <w:lang w:eastAsia="en-GB"/>
        </w:rPr>
        <w:t>At the same time</w:t>
      </w:r>
      <w:r w:rsidR="00141DDD" w:rsidRPr="00BD5D20">
        <w:rPr>
          <w:lang w:eastAsia="en-GB"/>
        </w:rPr>
        <w:t xml:space="preserve"> in Essex,</w:t>
      </w:r>
      <w:r w:rsidRPr="00BD5D20">
        <w:rPr>
          <w:lang w:eastAsia="en-GB"/>
        </w:rPr>
        <w:t xml:space="preserve"> local government</w:t>
      </w:r>
      <w:r w:rsidR="0019235C" w:rsidRPr="00BD5D20">
        <w:rPr>
          <w:lang w:eastAsia="en-GB"/>
        </w:rPr>
        <w:t xml:space="preserve"> and the NHS</w:t>
      </w:r>
      <w:r w:rsidRPr="00BD5D20">
        <w:rPr>
          <w:lang w:eastAsia="en-GB"/>
        </w:rPr>
        <w:t xml:space="preserve"> is undergoing significant reform. By May 2026, the existing Integrated Care Boards will merge into a single Greater Essex ICB, and by May 2028, the current configuration of 15 councils will be reorganised into a smaller number of </w:t>
      </w:r>
      <w:r w:rsidR="0067768B">
        <w:rPr>
          <w:lang w:eastAsia="en-GB"/>
        </w:rPr>
        <w:t xml:space="preserve">larger </w:t>
      </w:r>
      <w:r w:rsidRPr="00BD5D20">
        <w:rPr>
          <w:lang w:eastAsia="en-GB"/>
        </w:rPr>
        <w:t xml:space="preserve">unitary </w:t>
      </w:r>
      <w:r w:rsidRPr="00BD5D20">
        <w:rPr>
          <w:lang w:eastAsia="en-GB"/>
        </w:rPr>
        <w:lastRenderedPageBreak/>
        <w:t>authorities. These changes, alongside the creation of a Mayoral Combined Authority</w:t>
      </w:r>
      <w:r w:rsidR="00141DDD" w:rsidRPr="00BD5D20">
        <w:rPr>
          <w:lang w:eastAsia="en-GB"/>
        </w:rPr>
        <w:t xml:space="preserve">, with the appointment of a Mayor </w:t>
      </w:r>
      <w:r w:rsidR="003871A2" w:rsidRPr="00BD5D20">
        <w:rPr>
          <w:lang w:eastAsia="en-GB"/>
        </w:rPr>
        <w:t>by May 2026</w:t>
      </w:r>
      <w:r w:rsidRPr="00BD5D20">
        <w:rPr>
          <w:lang w:eastAsia="en-GB"/>
        </w:rPr>
        <w:t xml:space="preserve">, </w:t>
      </w:r>
      <w:r w:rsidR="00141DDD" w:rsidRPr="00BD5D20">
        <w:rPr>
          <w:lang w:eastAsia="en-GB"/>
        </w:rPr>
        <w:t>will present</w:t>
      </w:r>
      <w:r w:rsidRPr="00BD5D20">
        <w:rPr>
          <w:lang w:eastAsia="en-GB"/>
        </w:rPr>
        <w:t xml:space="preserve"> opportunities</w:t>
      </w:r>
      <w:r w:rsidR="00141DDD" w:rsidRPr="00BD5D20">
        <w:rPr>
          <w:lang w:eastAsia="en-GB"/>
        </w:rPr>
        <w:t xml:space="preserve"> to strengthen the health and well-being of the population.</w:t>
      </w:r>
      <w:r w:rsidRPr="00BD5D20">
        <w:rPr>
          <w:lang w:eastAsia="en-GB"/>
        </w:rPr>
        <w:t xml:space="preserve"> </w:t>
      </w:r>
      <w:r w:rsidR="00BF6BC4" w:rsidRPr="00BD5D20">
        <w:rPr>
          <w:lang w:eastAsia="en-GB"/>
        </w:rPr>
        <w:t>This strategy is designed to provide continuity and coherence throughout this period of transformation, ensuring that health and wellbeing remain central to local priorities and governance</w:t>
      </w:r>
      <w:r w:rsidR="00141DDD" w:rsidRPr="00BD5D20">
        <w:rPr>
          <w:lang w:eastAsia="en-GB"/>
        </w:rPr>
        <w:t xml:space="preserve"> arrangements.</w:t>
      </w:r>
    </w:p>
    <w:p w14:paraId="6A668403" w14:textId="730CE159" w:rsidR="00AD60BA" w:rsidRPr="00A16836" w:rsidRDefault="00AD60BA" w:rsidP="000A6CA1">
      <w:pPr>
        <w:rPr>
          <w:b/>
          <w:bCs/>
          <w:lang w:eastAsia="en-GB"/>
        </w:rPr>
      </w:pPr>
      <w:r w:rsidRPr="00A16836">
        <w:rPr>
          <w:b/>
          <w:bCs/>
          <w:lang w:eastAsia="en-GB"/>
        </w:rPr>
        <w:t xml:space="preserve">Purpose </w:t>
      </w:r>
      <w:r w:rsidR="00BA7744">
        <w:rPr>
          <w:b/>
          <w:bCs/>
          <w:lang w:eastAsia="en-GB"/>
        </w:rPr>
        <w:t>of the strategy</w:t>
      </w:r>
    </w:p>
    <w:p w14:paraId="19726C92" w14:textId="502D861B" w:rsidR="00340962" w:rsidRDefault="00340962" w:rsidP="00340962">
      <w:pPr>
        <w:rPr>
          <w:lang w:eastAsia="en-GB"/>
        </w:rPr>
      </w:pPr>
      <w:r>
        <w:rPr>
          <w:lang w:eastAsia="en-GB"/>
        </w:rPr>
        <w:t>T</w:t>
      </w:r>
      <w:r w:rsidRPr="00340962">
        <w:rPr>
          <w:lang w:eastAsia="en-GB"/>
        </w:rPr>
        <w:t xml:space="preserve">he Essex Health and Wellbeing Strategy </w:t>
      </w:r>
      <w:r w:rsidR="00D44D5E">
        <w:rPr>
          <w:lang w:eastAsia="en-GB"/>
        </w:rPr>
        <w:t>sets ou</w:t>
      </w:r>
      <w:r w:rsidRPr="00340962">
        <w:rPr>
          <w:lang w:eastAsia="en-GB"/>
        </w:rPr>
        <w:t xml:space="preserve">t </w:t>
      </w:r>
      <w:r w:rsidR="00141DDD">
        <w:rPr>
          <w:lang w:eastAsia="en-GB"/>
        </w:rPr>
        <w:t>our</w:t>
      </w:r>
      <w:r w:rsidRPr="00340962">
        <w:rPr>
          <w:lang w:eastAsia="en-GB"/>
        </w:rPr>
        <w:t xml:space="preserve"> shared vision</w:t>
      </w:r>
      <w:r w:rsidR="00851FEC">
        <w:rPr>
          <w:lang w:eastAsia="en-GB"/>
        </w:rPr>
        <w:t xml:space="preserve">, areas of focus and </w:t>
      </w:r>
      <w:r w:rsidR="00851FEC" w:rsidRPr="00340962">
        <w:rPr>
          <w:lang w:eastAsia="en-GB"/>
        </w:rPr>
        <w:t>priorities</w:t>
      </w:r>
      <w:r w:rsidRPr="00340962">
        <w:rPr>
          <w:lang w:eastAsia="en-GB"/>
        </w:rPr>
        <w:t xml:space="preserve"> that are rooted in local needs, aligned with national direction, and designed to support continuity</w:t>
      </w:r>
      <w:r w:rsidR="00851FEC">
        <w:rPr>
          <w:lang w:eastAsia="en-GB"/>
        </w:rPr>
        <w:t>,</w:t>
      </w:r>
      <w:r w:rsidRPr="00340962">
        <w:rPr>
          <w:lang w:eastAsia="en-GB"/>
        </w:rPr>
        <w:t xml:space="preserve"> while enabling </w:t>
      </w:r>
      <w:r w:rsidR="00851FEC">
        <w:rPr>
          <w:lang w:eastAsia="en-GB"/>
        </w:rPr>
        <w:t>interventions to improve health and wellbeing at a place level</w:t>
      </w:r>
      <w:r w:rsidRPr="00340962">
        <w:rPr>
          <w:lang w:eastAsia="en-GB"/>
        </w:rPr>
        <w:t xml:space="preserve">. </w:t>
      </w:r>
      <w:r w:rsidR="00141DDD">
        <w:rPr>
          <w:lang w:eastAsia="en-GB"/>
        </w:rPr>
        <w:t>Our</w:t>
      </w:r>
      <w:r w:rsidRPr="00340962">
        <w:rPr>
          <w:lang w:eastAsia="en-GB"/>
        </w:rPr>
        <w:t xml:space="preserve"> four strategic areas </w:t>
      </w:r>
      <w:r w:rsidR="00851FEC">
        <w:rPr>
          <w:lang w:eastAsia="en-GB"/>
        </w:rPr>
        <w:t xml:space="preserve">of focus </w:t>
      </w:r>
      <w:r w:rsidRPr="00340962">
        <w:rPr>
          <w:lang w:eastAsia="en-GB"/>
        </w:rPr>
        <w:t>reflect the most pressing challenges and opportunities facing Essex</w:t>
      </w:r>
      <w:r w:rsidR="00851FEC">
        <w:rPr>
          <w:lang w:eastAsia="en-GB"/>
        </w:rPr>
        <w:t>. These are predicated on robust insight and evidence</w:t>
      </w:r>
      <w:r w:rsidRPr="00340962">
        <w:rPr>
          <w:lang w:eastAsia="en-GB"/>
        </w:rPr>
        <w:t>:</w:t>
      </w:r>
    </w:p>
    <w:p w14:paraId="4774E64E" w14:textId="2FD4CF4F" w:rsidR="00AF7224" w:rsidRPr="00AF7224" w:rsidRDefault="00AF7224" w:rsidP="004A33AA">
      <w:pPr>
        <w:pStyle w:val="ListParagraph"/>
        <w:numPr>
          <w:ilvl w:val="0"/>
          <w:numId w:val="26"/>
        </w:numPr>
      </w:pPr>
      <w:r w:rsidRPr="00AF7224">
        <w:t>Improving Life Chances for Children and Young People</w:t>
      </w:r>
    </w:p>
    <w:p w14:paraId="423996C4" w14:textId="43F97CDF" w:rsidR="00AF7224" w:rsidRPr="00AF7224" w:rsidRDefault="00AF7224" w:rsidP="004A33AA">
      <w:pPr>
        <w:pStyle w:val="ListParagraph"/>
        <w:numPr>
          <w:ilvl w:val="0"/>
          <w:numId w:val="26"/>
        </w:numPr>
      </w:pPr>
      <w:r w:rsidRPr="00AF7224">
        <w:t>Helping More People into and Stay in Work</w:t>
      </w:r>
    </w:p>
    <w:p w14:paraId="695B57E9" w14:textId="49762355" w:rsidR="00AF7224" w:rsidRPr="00AF7224" w:rsidRDefault="00AF7224" w:rsidP="004A33AA">
      <w:pPr>
        <w:pStyle w:val="ListParagraph"/>
        <w:numPr>
          <w:ilvl w:val="0"/>
          <w:numId w:val="26"/>
        </w:numPr>
      </w:pPr>
      <w:r w:rsidRPr="00AF7224">
        <w:t>Building Healthy, Resilient and Connected Communities</w:t>
      </w:r>
    </w:p>
    <w:p w14:paraId="1DE02106" w14:textId="6B3AEF07" w:rsidR="00AF7224" w:rsidRPr="00AF7224" w:rsidRDefault="00AF7224" w:rsidP="004A33AA">
      <w:pPr>
        <w:pStyle w:val="ListParagraph"/>
        <w:numPr>
          <w:ilvl w:val="0"/>
          <w:numId w:val="26"/>
        </w:numPr>
      </w:pPr>
      <w:r w:rsidRPr="00AF7224">
        <w:t>Creating Opportunities to Improve Health and Reduce the Impact of Poor Health</w:t>
      </w:r>
    </w:p>
    <w:p w14:paraId="3CE09D8C" w14:textId="04D05223" w:rsidR="00AE145F" w:rsidRPr="00AE145F" w:rsidRDefault="00AE145F" w:rsidP="009C0F4A">
      <w:pPr>
        <w:rPr>
          <w:b/>
          <w:bCs/>
          <w:lang w:eastAsia="en-GB"/>
        </w:rPr>
      </w:pPr>
      <w:r w:rsidRPr="00AE145F">
        <w:rPr>
          <w:b/>
          <w:bCs/>
          <w:lang w:eastAsia="en-GB"/>
        </w:rPr>
        <w:t>How it will be delivered</w:t>
      </w:r>
    </w:p>
    <w:p w14:paraId="204AC892" w14:textId="57E80CC7" w:rsidR="00FC5B31" w:rsidRDefault="00BA7744" w:rsidP="00E815B1">
      <w:pPr>
        <w:rPr>
          <w:lang w:eastAsia="en-GB"/>
        </w:rPr>
      </w:pPr>
      <w:r>
        <w:rPr>
          <w:lang w:eastAsia="en-GB"/>
        </w:rPr>
        <w:t xml:space="preserve">The strategy </w:t>
      </w:r>
      <w:r w:rsidR="00851FEC">
        <w:rPr>
          <w:lang w:eastAsia="en-GB"/>
        </w:rPr>
        <w:t>is focused on strengthening</w:t>
      </w:r>
      <w:r w:rsidR="00AD60BA">
        <w:rPr>
          <w:lang w:eastAsia="en-GB"/>
        </w:rPr>
        <w:t xml:space="preserve"> a place-based, preventative, and community-led approach to health and wellbeing. It encourages system-wide collaboration across health, care, local government, and the voluntary and community sectors. </w:t>
      </w:r>
      <w:r w:rsidR="00851FEC">
        <w:rPr>
          <w:lang w:eastAsia="en-GB"/>
        </w:rPr>
        <w:t>The strategy aims to compliment the</w:t>
      </w:r>
      <w:r w:rsidR="00AD60BA">
        <w:rPr>
          <w:lang w:eastAsia="en-GB"/>
        </w:rPr>
        <w:t xml:space="preserve"> principles </w:t>
      </w:r>
      <w:r w:rsidR="00851FEC">
        <w:rPr>
          <w:lang w:eastAsia="en-GB"/>
        </w:rPr>
        <w:t>set out in the</w:t>
      </w:r>
      <w:r w:rsidR="00AD60BA">
        <w:rPr>
          <w:lang w:eastAsia="en-GB"/>
        </w:rPr>
        <w:t xml:space="preserve"> </w:t>
      </w:r>
      <w:hyperlink r:id="rId11" w:history="1">
        <w:r w:rsidR="00AD60BA" w:rsidRPr="00E01637">
          <w:rPr>
            <w:rStyle w:val="Hyperlink"/>
            <w:lang w:eastAsia="en-GB"/>
          </w:rPr>
          <w:t>Essex Caring Communities Commission</w:t>
        </w:r>
      </w:hyperlink>
      <w:r w:rsidR="00AD60BA">
        <w:rPr>
          <w:lang w:eastAsia="en-GB"/>
        </w:rPr>
        <w:t>, which champions neighbourhood-based care, community empowerment, and a rebalanced relationship between public services and residents.</w:t>
      </w:r>
      <w:r w:rsidR="00E815B1">
        <w:rPr>
          <w:lang w:eastAsia="en-GB"/>
        </w:rPr>
        <w:t xml:space="preserve"> </w:t>
      </w:r>
      <w:r w:rsidR="007B46B5">
        <w:rPr>
          <w:lang w:eastAsia="en-GB"/>
        </w:rPr>
        <w:t>The</w:t>
      </w:r>
      <w:r w:rsidR="00A34DBB" w:rsidRPr="00A34DBB">
        <w:rPr>
          <w:lang w:eastAsia="en-GB"/>
        </w:rPr>
        <w:t xml:space="preserve"> </w:t>
      </w:r>
      <w:r w:rsidR="00AE145F">
        <w:rPr>
          <w:lang w:eastAsia="en-GB"/>
        </w:rPr>
        <w:t xml:space="preserve">strategy has </w:t>
      </w:r>
      <w:r w:rsidR="00A34DBB" w:rsidRPr="00A34DBB">
        <w:rPr>
          <w:lang w:eastAsia="en-GB"/>
        </w:rPr>
        <w:t xml:space="preserve">six guiding principles </w:t>
      </w:r>
      <w:r w:rsidR="007B46B5">
        <w:rPr>
          <w:lang w:eastAsia="en-GB"/>
        </w:rPr>
        <w:t>to shape</w:t>
      </w:r>
      <w:r w:rsidR="00AE145F">
        <w:rPr>
          <w:lang w:eastAsia="en-GB"/>
        </w:rPr>
        <w:t xml:space="preserve"> </w:t>
      </w:r>
      <w:r w:rsidR="00334105">
        <w:rPr>
          <w:lang w:eastAsia="en-GB"/>
        </w:rPr>
        <w:t>the delivery of the action plan</w:t>
      </w:r>
      <w:r w:rsidR="00FC5B31">
        <w:rPr>
          <w:lang w:eastAsia="en-GB"/>
        </w:rPr>
        <w:t>:</w:t>
      </w:r>
    </w:p>
    <w:p w14:paraId="2C5CF813" w14:textId="77777777" w:rsidR="00FC5B31" w:rsidRDefault="00A34DBB" w:rsidP="004A33AA">
      <w:pPr>
        <w:pStyle w:val="ListParagraph"/>
        <w:numPr>
          <w:ilvl w:val="0"/>
          <w:numId w:val="23"/>
        </w:numPr>
        <w:rPr>
          <w:lang w:eastAsia="en-GB"/>
        </w:rPr>
      </w:pPr>
      <w:r w:rsidRPr="00FC5B31">
        <w:rPr>
          <w:b/>
          <w:bCs/>
          <w:lang w:eastAsia="en-GB"/>
        </w:rPr>
        <w:t>We will</w:t>
      </w:r>
      <w:r w:rsidRPr="00A34DBB">
        <w:rPr>
          <w:lang w:eastAsia="en-GB"/>
        </w:rPr>
        <w:t xml:space="preserve"> act early to prevent ill health and embed healthy habits across the life course. </w:t>
      </w:r>
    </w:p>
    <w:p w14:paraId="40F8B3E2" w14:textId="77777777" w:rsidR="00FC5B31" w:rsidRDefault="00A34DBB" w:rsidP="004A33AA">
      <w:pPr>
        <w:pStyle w:val="ListParagraph"/>
        <w:numPr>
          <w:ilvl w:val="0"/>
          <w:numId w:val="23"/>
        </w:numPr>
        <w:rPr>
          <w:lang w:eastAsia="en-GB"/>
        </w:rPr>
      </w:pPr>
      <w:r w:rsidRPr="00FC5B31">
        <w:rPr>
          <w:b/>
          <w:bCs/>
          <w:lang w:eastAsia="en-GB"/>
        </w:rPr>
        <w:t>We will</w:t>
      </w:r>
      <w:r w:rsidRPr="00A34DBB">
        <w:rPr>
          <w:lang w:eastAsia="en-GB"/>
        </w:rPr>
        <w:t xml:space="preserve"> scale up proven interventions, building on what already works in Essex. </w:t>
      </w:r>
    </w:p>
    <w:p w14:paraId="562BA018" w14:textId="72B919F6" w:rsidR="00FC5B31" w:rsidRDefault="00FC5B31" w:rsidP="004A33AA">
      <w:pPr>
        <w:pStyle w:val="ListParagraph"/>
        <w:numPr>
          <w:ilvl w:val="0"/>
          <w:numId w:val="23"/>
        </w:numPr>
        <w:rPr>
          <w:lang w:eastAsia="en-GB"/>
        </w:rPr>
      </w:pPr>
      <w:r w:rsidRPr="00FC5B31">
        <w:rPr>
          <w:b/>
          <w:bCs/>
          <w:lang w:eastAsia="en-GB"/>
        </w:rPr>
        <w:t>We will</w:t>
      </w:r>
      <w:r>
        <w:rPr>
          <w:lang w:eastAsia="en-GB"/>
        </w:rPr>
        <w:t xml:space="preserve"> </w:t>
      </w:r>
      <w:r w:rsidR="00A450EA">
        <w:rPr>
          <w:lang w:eastAsia="en-GB"/>
        </w:rPr>
        <w:t>c</w:t>
      </w:r>
      <w:r w:rsidR="00A34DBB" w:rsidRPr="00A34DBB">
        <w:rPr>
          <w:lang w:eastAsia="en-GB"/>
        </w:rPr>
        <w:t>ollaborat</w:t>
      </w:r>
      <w:r>
        <w:rPr>
          <w:lang w:eastAsia="en-GB"/>
        </w:rPr>
        <w:t>e,</w:t>
      </w:r>
      <w:r w:rsidR="00A34DBB">
        <w:rPr>
          <w:lang w:eastAsia="en-GB"/>
        </w:rPr>
        <w:t xml:space="preserve"> </w:t>
      </w:r>
      <w:r w:rsidR="00A34DBB" w:rsidRPr="00A34DBB">
        <w:rPr>
          <w:lang w:eastAsia="en-GB"/>
        </w:rPr>
        <w:t xml:space="preserve">bringing together health, care, local government, and community partners to align efforts and maximise impact. </w:t>
      </w:r>
    </w:p>
    <w:p w14:paraId="511869EC" w14:textId="77777777" w:rsidR="00FC5B31" w:rsidRDefault="00FC5B31" w:rsidP="004A33AA">
      <w:pPr>
        <w:pStyle w:val="ListParagraph"/>
        <w:numPr>
          <w:ilvl w:val="0"/>
          <w:numId w:val="23"/>
        </w:numPr>
        <w:rPr>
          <w:lang w:eastAsia="en-GB"/>
        </w:rPr>
      </w:pPr>
      <w:r w:rsidRPr="00FC5B31">
        <w:rPr>
          <w:b/>
          <w:bCs/>
          <w:lang w:eastAsia="en-GB"/>
        </w:rPr>
        <w:t>We will</w:t>
      </w:r>
      <w:r>
        <w:rPr>
          <w:lang w:eastAsia="en-GB"/>
        </w:rPr>
        <w:t xml:space="preserve"> </w:t>
      </w:r>
      <w:r w:rsidR="00A34DBB" w:rsidRPr="00A34DBB">
        <w:rPr>
          <w:lang w:eastAsia="en-GB"/>
        </w:rPr>
        <w:t xml:space="preserve">be rooted in place, tailoring solutions to the distinct needs of each community. </w:t>
      </w:r>
    </w:p>
    <w:p w14:paraId="357630AF" w14:textId="77777777" w:rsidR="00FC5B31" w:rsidRDefault="00A34DBB" w:rsidP="004A33AA">
      <w:pPr>
        <w:pStyle w:val="ListParagraph"/>
        <w:numPr>
          <w:ilvl w:val="0"/>
          <w:numId w:val="23"/>
        </w:numPr>
        <w:rPr>
          <w:lang w:eastAsia="en-GB"/>
        </w:rPr>
      </w:pPr>
      <w:r w:rsidRPr="00FC5B31">
        <w:rPr>
          <w:b/>
          <w:bCs/>
          <w:lang w:eastAsia="en-GB"/>
        </w:rPr>
        <w:t>We will</w:t>
      </w:r>
      <w:r w:rsidRPr="00A34DBB">
        <w:rPr>
          <w:lang w:eastAsia="en-GB"/>
        </w:rPr>
        <w:t xml:space="preserve"> advance equity and inclusion, ensuring services reach those most at risk and are responsive to diverse needs. </w:t>
      </w:r>
    </w:p>
    <w:p w14:paraId="729FEDFB" w14:textId="4D6E0CEF" w:rsidR="00A34DBB" w:rsidRDefault="00FC5B31" w:rsidP="004A33AA">
      <w:pPr>
        <w:pStyle w:val="ListParagraph"/>
        <w:numPr>
          <w:ilvl w:val="0"/>
          <w:numId w:val="23"/>
        </w:numPr>
        <w:rPr>
          <w:lang w:eastAsia="en-GB"/>
        </w:rPr>
      </w:pPr>
      <w:r w:rsidRPr="00FC5B31">
        <w:rPr>
          <w:b/>
          <w:bCs/>
          <w:lang w:eastAsia="en-GB"/>
        </w:rPr>
        <w:t>W</w:t>
      </w:r>
      <w:r w:rsidR="00A34DBB" w:rsidRPr="00FC5B31">
        <w:rPr>
          <w:b/>
          <w:bCs/>
          <w:lang w:eastAsia="en-GB"/>
        </w:rPr>
        <w:t>e will</w:t>
      </w:r>
      <w:r w:rsidR="00A34DBB" w:rsidRPr="00A34DBB">
        <w:rPr>
          <w:lang w:eastAsia="en-GB"/>
        </w:rPr>
        <w:t xml:space="preserve"> use data and insight to track progress, drive improvement, and hold ourselves accountable for delivering better outcomes.</w:t>
      </w:r>
    </w:p>
    <w:p w14:paraId="36284DB4" w14:textId="1CCE07FF" w:rsidR="00AD60BA" w:rsidRPr="008A71D3" w:rsidRDefault="00AD60BA" w:rsidP="00AD60BA">
      <w:pPr>
        <w:rPr>
          <w:b/>
          <w:bCs/>
          <w:lang w:eastAsia="en-GB"/>
        </w:rPr>
      </w:pPr>
      <w:r w:rsidRPr="008A71D3">
        <w:rPr>
          <w:b/>
          <w:bCs/>
          <w:lang w:eastAsia="en-GB"/>
        </w:rPr>
        <w:t xml:space="preserve">Process and </w:t>
      </w:r>
      <w:r w:rsidR="00334105">
        <w:rPr>
          <w:b/>
          <w:bCs/>
          <w:lang w:eastAsia="en-GB"/>
        </w:rPr>
        <w:t>e</w:t>
      </w:r>
      <w:r w:rsidR="00614690">
        <w:rPr>
          <w:b/>
          <w:bCs/>
          <w:lang w:eastAsia="en-GB"/>
        </w:rPr>
        <w:t>ngagement</w:t>
      </w:r>
    </w:p>
    <w:p w14:paraId="4339B48D" w14:textId="2715781D" w:rsidR="00AD60BA" w:rsidRDefault="00AD60BA" w:rsidP="00AD60BA">
      <w:pPr>
        <w:rPr>
          <w:lang w:eastAsia="en-GB"/>
        </w:rPr>
      </w:pPr>
      <w:r>
        <w:rPr>
          <w:lang w:eastAsia="en-GB"/>
        </w:rPr>
        <w:t xml:space="preserve">This strategy has been shaped through extensive engagement with stakeholders, partners, and residents across Essex. It reflects insights from consultation, data analysis, and lived experience. </w:t>
      </w:r>
    </w:p>
    <w:p w14:paraId="66A5795F" w14:textId="7E4BB4D0" w:rsidR="006218F5" w:rsidRDefault="00AD60BA" w:rsidP="00AD60BA">
      <w:pPr>
        <w:rPr>
          <w:lang w:eastAsia="en-GB"/>
        </w:rPr>
      </w:pPr>
      <w:r>
        <w:rPr>
          <w:lang w:eastAsia="en-GB"/>
        </w:rPr>
        <w:t>The Essex Health and Wellbeing Board will lead its implementation, using its convening</w:t>
      </w:r>
      <w:r w:rsidR="00334105">
        <w:rPr>
          <w:lang w:eastAsia="en-GB"/>
        </w:rPr>
        <w:t xml:space="preserve"> and influencing power</w:t>
      </w:r>
      <w:r>
        <w:rPr>
          <w:lang w:eastAsia="en-GB"/>
        </w:rPr>
        <w:t xml:space="preserve"> to drive collective action, align efforts, and ensure accountability. Progress will be tracked through transparent reporting and shared learning, enabling continuous improvement and meaningful change.</w:t>
      </w:r>
    </w:p>
    <w:p w14:paraId="3DF71E90" w14:textId="77777777" w:rsidR="005E1004" w:rsidRDefault="005E1004" w:rsidP="6EB7B894">
      <w:pPr>
        <w:rPr>
          <w:lang w:eastAsia="en-GB"/>
        </w:rPr>
      </w:pPr>
    </w:p>
    <w:p w14:paraId="0E45E022" w14:textId="77777777" w:rsidR="005E1004" w:rsidRDefault="005E1004" w:rsidP="6EB7B894">
      <w:pPr>
        <w:rPr>
          <w:lang w:eastAsia="en-GB"/>
        </w:rPr>
      </w:pPr>
    </w:p>
    <w:p w14:paraId="6811806D" w14:textId="77777777" w:rsidR="005E1004" w:rsidRDefault="005E1004" w:rsidP="6EB7B894">
      <w:pPr>
        <w:rPr>
          <w:lang w:eastAsia="en-GB"/>
        </w:rPr>
      </w:pPr>
    </w:p>
    <w:p w14:paraId="28BEED5C" w14:textId="77777777" w:rsidR="005E1004" w:rsidRDefault="005E1004" w:rsidP="6EB7B894">
      <w:pPr>
        <w:rPr>
          <w:lang w:eastAsia="en-GB"/>
        </w:rPr>
      </w:pPr>
    </w:p>
    <w:p w14:paraId="1C097409" w14:textId="77777777" w:rsidR="005E1004" w:rsidRDefault="005E1004" w:rsidP="6EB7B894">
      <w:pPr>
        <w:rPr>
          <w:lang w:eastAsia="en-GB"/>
        </w:rPr>
      </w:pPr>
    </w:p>
    <w:p w14:paraId="0EA93D79" w14:textId="642BB3CC" w:rsidR="007A552B" w:rsidRPr="00A553A8" w:rsidRDefault="006B6B6D" w:rsidP="00107241">
      <w:pPr>
        <w:pStyle w:val="Heading1"/>
        <w:numPr>
          <w:ilvl w:val="0"/>
          <w:numId w:val="13"/>
        </w:numPr>
        <w:rPr>
          <w:b/>
          <w:bCs/>
        </w:rPr>
      </w:pPr>
      <w:bookmarkStart w:id="2" w:name="_Toc212651714"/>
      <w:r w:rsidRPr="00A553A8">
        <w:rPr>
          <w:b/>
          <w:bCs/>
        </w:rPr>
        <w:lastRenderedPageBreak/>
        <w:t xml:space="preserve">The Health and Wellbeing </w:t>
      </w:r>
      <w:r w:rsidR="00FC0D72">
        <w:rPr>
          <w:b/>
          <w:bCs/>
        </w:rPr>
        <w:t xml:space="preserve">Challenges Facing </w:t>
      </w:r>
      <w:r w:rsidRPr="00A553A8">
        <w:rPr>
          <w:b/>
          <w:bCs/>
        </w:rPr>
        <w:t>Essex</w:t>
      </w:r>
      <w:r w:rsidR="002672F8" w:rsidRPr="008F7D93">
        <w:rPr>
          <w:rStyle w:val="FootnoteReference"/>
          <w:b/>
          <w:bCs/>
          <w:sz w:val="32"/>
          <w:szCs w:val="32"/>
        </w:rPr>
        <w:footnoteReference w:id="3"/>
      </w:r>
      <w:bookmarkEnd w:id="2"/>
    </w:p>
    <w:p w14:paraId="6CF6A920" w14:textId="11039AB5" w:rsidR="00315FD2" w:rsidRPr="00F81B80" w:rsidRDefault="00315FD2" w:rsidP="00E271ED">
      <w:pPr>
        <w:rPr>
          <w:i/>
          <w:iCs/>
          <w:color w:val="FF0000"/>
        </w:rPr>
      </w:pPr>
      <w:r w:rsidRPr="00F81B80">
        <w:rPr>
          <w:i/>
          <w:iCs/>
          <w:color w:val="FF0000"/>
        </w:rPr>
        <w:t xml:space="preserve">This section will be presented in a graphical way in the designed version of the report. </w:t>
      </w:r>
    </w:p>
    <w:p w14:paraId="142C8D1B" w14:textId="2F79188D" w:rsidR="00C70AF7" w:rsidRDefault="00E02F2C" w:rsidP="00E02F2C">
      <w:pPr>
        <w:pStyle w:val="Heading3"/>
      </w:pPr>
      <w:bookmarkStart w:id="3" w:name="_Toc212651715"/>
      <w:r>
        <w:t>The Essex Population</w:t>
      </w:r>
      <w:bookmarkEnd w:id="3"/>
    </w:p>
    <w:p w14:paraId="00BE56C9" w14:textId="2F02A43A" w:rsidR="00912751" w:rsidRPr="00912751" w:rsidRDefault="00DD36EC" w:rsidP="007B796E">
      <w:r w:rsidRPr="00DD36EC">
        <w:t xml:space="preserve">Essex </w:t>
      </w:r>
      <w:r w:rsidR="0043570C">
        <w:t xml:space="preserve">is a rapidly growing county. It </w:t>
      </w:r>
      <w:r w:rsidRPr="00DD36EC">
        <w:t>has a population of 1.5 million spread across 12 local authority districts</w:t>
      </w:r>
      <w:r>
        <w:t xml:space="preserve">, </w:t>
      </w:r>
      <w:r w:rsidR="00912751" w:rsidRPr="00912751">
        <w:t>split 51.3% female and 48.7% male. Over the past decade, Essex grew by 110,000 people, averaging 210 new residents per week</w:t>
      </w:r>
      <w:r w:rsidR="009E30E1">
        <w:t xml:space="preserve">, </w:t>
      </w:r>
      <w:r w:rsidR="00912751" w:rsidRPr="00912751">
        <w:t>an annual growth rate of 0.76%, higher than the national average (0.64%) and comparable to London (0.74%). Growth hotspots include Uttlesford, Harlow, and Colchester.</w:t>
      </w:r>
    </w:p>
    <w:p w14:paraId="2113FD51" w14:textId="77777777" w:rsidR="00912751" w:rsidRPr="00912751" w:rsidRDefault="00912751" w:rsidP="007B796E">
      <w:r w:rsidRPr="00912751">
        <w:t>Ageing population pressures are mounting. One in five residents is aged 65+, and the 70–74 age group grew by 44% in ten years (from 59,000 in 2011 to 85,000 in 2021). Working-age growth has been modest, raising concerns about workforce sustainability and demand for health and care services. While 77% of residents are in employment, demographic shifts could strain future labour supply.</w:t>
      </w:r>
    </w:p>
    <w:p w14:paraId="16E9CAEC" w14:textId="1493694B" w:rsidR="00912751" w:rsidRPr="00912751" w:rsidRDefault="00912751" w:rsidP="007B796E">
      <w:r w:rsidRPr="00912751">
        <w:t xml:space="preserve">Migration and diversity are reshaping Essex. In the year before the census, 140,000 people moved in, 6% from outside the UK. Over time, 150,000 residents have come from overseas, mainly aged 0–4 and 20–29, pointing to family, work, and education drivers. </w:t>
      </w:r>
      <w:r w:rsidR="002B2187">
        <w:t xml:space="preserve">Ethnic </w:t>
      </w:r>
      <w:r w:rsidRPr="00912751">
        <w:t xml:space="preserve">minority representation </w:t>
      </w:r>
      <w:r w:rsidR="001208DD">
        <w:t xml:space="preserve">has increased in Essex from </w:t>
      </w:r>
      <w:r w:rsidRPr="00912751">
        <w:t>5.8%</w:t>
      </w:r>
      <w:r w:rsidR="002B2187">
        <w:t xml:space="preserve"> in 2001</w:t>
      </w:r>
      <w:r w:rsidRPr="00912751">
        <w:t xml:space="preserve"> to 17%</w:t>
      </w:r>
      <w:r w:rsidR="002B2187">
        <w:t xml:space="preserve"> in 2021, </w:t>
      </w:r>
      <w:r w:rsidRPr="00912751">
        <w:t>a 193% rise</w:t>
      </w:r>
      <w:r w:rsidR="002B2187">
        <w:t xml:space="preserve">, </w:t>
      </w:r>
      <w:r w:rsidRPr="00912751">
        <w:t>though Essex remains less diverse than England overall.</w:t>
      </w:r>
      <w:r w:rsidR="006B2C8C">
        <w:t xml:space="preserve"> These demographic changes will require partners to ensure services are inclusive and meet the </w:t>
      </w:r>
      <w:r w:rsidR="00BD21F6">
        <w:t xml:space="preserve">cultural </w:t>
      </w:r>
      <w:r w:rsidR="006B2C8C">
        <w:t xml:space="preserve">needs </w:t>
      </w:r>
      <w:r w:rsidR="00BD21F6">
        <w:t>of our changing population.</w:t>
      </w:r>
    </w:p>
    <w:p w14:paraId="221A6B15" w14:textId="77777777" w:rsidR="00912751" w:rsidRPr="00912751" w:rsidRDefault="00912751" w:rsidP="007B796E">
      <w:r>
        <w:t xml:space="preserve">Child health and inequality are critical concerns. Children and young people make up 23.1% of the population (360,385), yet many </w:t>
      </w:r>
      <w:bookmarkStart w:id="4" w:name="_Int_tfUE0dhh"/>
      <w:r>
        <w:t>face</w:t>
      </w:r>
      <w:bookmarkEnd w:id="4"/>
      <w:r>
        <w:t xml:space="preserve"> growing challenges. Child poverty is rising, with 38,234 children in working families and 17,176 in non-working families living in poverty. One in five children now qualifies for free school meals, a figure that continues to climb.</w:t>
      </w:r>
    </w:p>
    <w:p w14:paraId="6A8ACE52" w14:textId="377248E6" w:rsidR="00912751" w:rsidRPr="00912751" w:rsidRDefault="00912751" w:rsidP="007B796E">
      <w:r w:rsidRPr="00912751">
        <w:t>Housing insecurity compounds health risks. Essex saw a 31% rise in households in temporary accommodation, from 1,656 in 2019/20 to 2,175 in 2022/23, highlighting the urgent need for stable housing.</w:t>
      </w:r>
      <w:r w:rsidR="00D47A27">
        <w:t xml:space="preserve"> </w:t>
      </w:r>
      <w:r w:rsidR="00526E74">
        <w:t>In the f</w:t>
      </w:r>
      <w:r w:rsidR="00D92DB6">
        <w:t xml:space="preserve">irst quarter of 2024 (April to June) 3,074 children were living in households placed in temporary accommodation. </w:t>
      </w:r>
      <w:r w:rsidR="000C7CF0" w:rsidRPr="000C7CF0">
        <w:t>Living in temporary accommodation negatively affects children's outcomes by disrupting their education, increasing emotional and mental health issues, and exposing them to unsafe or unstable environments. These conditions can lead to long-term developmental delays and reduced life chances.</w:t>
      </w:r>
    </w:p>
    <w:p w14:paraId="6A19FF22" w14:textId="2A2F1741" w:rsidR="00912751" w:rsidRPr="00912751" w:rsidRDefault="00F075BB" w:rsidP="007B796E">
      <w:r>
        <w:t>D</w:t>
      </w:r>
      <w:r w:rsidR="00912751" w:rsidRPr="00912751">
        <w:t>eprivation</w:t>
      </w:r>
      <w:r>
        <w:t xml:space="preserve"> in Essex</w:t>
      </w:r>
      <w:r w:rsidR="00912751" w:rsidRPr="00912751">
        <w:t xml:space="preserve"> is concentrated in specific areas, placing communities among the most disadvantaged 20% nationally:</w:t>
      </w:r>
    </w:p>
    <w:p w14:paraId="5EDD402E" w14:textId="77777777" w:rsidR="00912751" w:rsidRPr="00912751" w:rsidRDefault="00912751" w:rsidP="004A33AA">
      <w:pPr>
        <w:pStyle w:val="ListParagraph"/>
        <w:numPr>
          <w:ilvl w:val="0"/>
          <w:numId w:val="18"/>
        </w:numPr>
      </w:pPr>
      <w:r w:rsidRPr="00912751">
        <w:t>Coastal areas such as Canvey Island, Harwich, and Clacton, where 31% of residents (around 44,000 people) live in acute deprivation.</w:t>
      </w:r>
    </w:p>
    <w:p w14:paraId="41E37AEF" w14:textId="2F252D5B" w:rsidR="00912751" w:rsidRPr="00204F60" w:rsidRDefault="00912751" w:rsidP="004A33AA">
      <w:pPr>
        <w:pStyle w:val="ListParagraph"/>
        <w:numPr>
          <w:ilvl w:val="0"/>
          <w:numId w:val="18"/>
        </w:numPr>
        <w:rPr>
          <w:rFonts w:ascii="Calibri" w:eastAsia="Calibri" w:hAnsi="Calibri" w:cs="Calibri"/>
        </w:rPr>
      </w:pPr>
      <w:r w:rsidRPr="00912751">
        <w:t>Purpose-built new towns like Basildon and Harlow</w:t>
      </w:r>
      <w:r w:rsidR="0083491E">
        <w:t xml:space="preserve"> have over </w:t>
      </w:r>
      <w:r w:rsidRPr="00912751">
        <w:t>45,000 residents</w:t>
      </w:r>
      <w:r w:rsidR="0083491E">
        <w:t xml:space="preserve"> living in</w:t>
      </w:r>
      <w:r w:rsidR="000D64CC">
        <w:t xml:space="preserve"> </w:t>
      </w:r>
      <w:r w:rsidRPr="00912751">
        <w:t>highly deprived neighbourhoods.</w:t>
      </w:r>
    </w:p>
    <w:p w14:paraId="312F965A" w14:textId="3E040696" w:rsidR="00A766FD" w:rsidRDefault="00AD2BAA" w:rsidP="00912751">
      <w:pPr>
        <w:pStyle w:val="Heading3"/>
      </w:pPr>
      <w:bookmarkStart w:id="5" w:name="_Toc212651716"/>
      <w:r>
        <w:t xml:space="preserve">Snapshot of </w:t>
      </w:r>
      <w:r w:rsidR="00251F62">
        <w:t>Essex’s Health Landscape</w:t>
      </w:r>
      <w:bookmarkEnd w:id="5"/>
      <w:r w:rsidR="00251F62">
        <w:t xml:space="preserve"> </w:t>
      </w:r>
    </w:p>
    <w:p w14:paraId="63536F82" w14:textId="1A280BC6" w:rsidR="00BB657D" w:rsidRDefault="00334105" w:rsidP="00CD5A11">
      <w:pPr>
        <w:rPr>
          <w:b/>
          <w:bCs/>
        </w:rPr>
      </w:pPr>
      <w:r>
        <w:rPr>
          <w:rFonts w:ascii="Calibri" w:eastAsia="Calibri" w:hAnsi="Calibri" w:cs="Calibri"/>
        </w:rPr>
        <w:t>The population challenges previously described</w:t>
      </w:r>
      <w:r w:rsidR="00BB657D">
        <w:rPr>
          <w:rFonts w:ascii="Calibri" w:eastAsia="Calibri" w:hAnsi="Calibri" w:cs="Calibri"/>
        </w:rPr>
        <w:t xml:space="preserve"> influence </w:t>
      </w:r>
      <w:r w:rsidR="00326603">
        <w:rPr>
          <w:rFonts w:ascii="Calibri" w:eastAsia="Calibri" w:hAnsi="Calibri" w:cs="Calibri"/>
        </w:rPr>
        <w:t xml:space="preserve">the health of </w:t>
      </w:r>
      <w:r>
        <w:rPr>
          <w:rFonts w:ascii="Calibri" w:eastAsia="Calibri" w:hAnsi="Calibri" w:cs="Calibri"/>
        </w:rPr>
        <w:t>the population</w:t>
      </w:r>
      <w:r w:rsidR="00326603">
        <w:rPr>
          <w:rFonts w:ascii="Calibri" w:eastAsia="Calibri" w:hAnsi="Calibri" w:cs="Calibri"/>
        </w:rPr>
        <w:t>. Th</w:t>
      </w:r>
      <w:r>
        <w:rPr>
          <w:rFonts w:ascii="Calibri" w:eastAsia="Calibri" w:hAnsi="Calibri" w:cs="Calibri"/>
        </w:rPr>
        <w:t xml:space="preserve">e following section sets </w:t>
      </w:r>
      <w:r w:rsidR="00326603">
        <w:rPr>
          <w:rFonts w:ascii="Calibri" w:eastAsia="Calibri" w:hAnsi="Calibri" w:cs="Calibri"/>
        </w:rPr>
        <w:t xml:space="preserve">the impact that </w:t>
      </w:r>
      <w:r w:rsidR="00BF373A">
        <w:rPr>
          <w:rFonts w:ascii="Calibri" w:eastAsia="Calibri" w:hAnsi="Calibri" w:cs="Calibri"/>
        </w:rPr>
        <w:t>our population challenges have on our health:</w:t>
      </w:r>
    </w:p>
    <w:p w14:paraId="3B80D7AE" w14:textId="4F07D627" w:rsidR="00A4121A" w:rsidRPr="00CD5A11" w:rsidRDefault="00A4121A" w:rsidP="00CD5A11">
      <w:pPr>
        <w:rPr>
          <w:b/>
          <w:bCs/>
        </w:rPr>
      </w:pPr>
      <w:r w:rsidRPr="00CD5A11">
        <w:rPr>
          <w:b/>
          <w:bCs/>
        </w:rPr>
        <w:t>Life Expectancy and Healthy Life Expectancy</w:t>
      </w:r>
    </w:p>
    <w:p w14:paraId="12D02FAC" w14:textId="77777777" w:rsidR="0028766B" w:rsidRDefault="00507A65" w:rsidP="004A33AA">
      <w:pPr>
        <w:pStyle w:val="ListParagraph"/>
        <w:numPr>
          <w:ilvl w:val="0"/>
          <w:numId w:val="17"/>
        </w:numPr>
      </w:pPr>
      <w:r w:rsidRPr="00F20FA7">
        <w:rPr>
          <w:b/>
          <w:bCs/>
        </w:rPr>
        <w:t>Life Expectancy</w:t>
      </w:r>
      <w:r w:rsidR="00F20FA7" w:rsidRPr="00F20FA7">
        <w:rPr>
          <w:b/>
          <w:bCs/>
        </w:rPr>
        <w:t>:</w:t>
      </w:r>
      <w:r w:rsidR="00F20FA7">
        <w:t xml:space="preserve"> </w:t>
      </w:r>
    </w:p>
    <w:p w14:paraId="42CFBFD9" w14:textId="4CB69071" w:rsidR="00533D91" w:rsidRDefault="00A4121A" w:rsidP="004A33AA">
      <w:pPr>
        <w:pStyle w:val="ListParagraph"/>
        <w:numPr>
          <w:ilvl w:val="2"/>
          <w:numId w:val="21"/>
        </w:numPr>
      </w:pPr>
      <w:r w:rsidRPr="00A4121A">
        <w:lastRenderedPageBreak/>
        <w:t>Essex residents live longer than the national average</w:t>
      </w:r>
      <w:r w:rsidR="007F2593">
        <w:t xml:space="preserve">, </w:t>
      </w:r>
      <w:r w:rsidRPr="00A4121A">
        <w:t xml:space="preserve">with a life expectancy of </w:t>
      </w:r>
      <w:r w:rsidR="00533D91">
        <w:t>79.9</w:t>
      </w:r>
      <w:r w:rsidR="00536A01">
        <w:t xml:space="preserve"> (Essex)</w:t>
      </w:r>
      <w:r w:rsidR="00533D91">
        <w:t xml:space="preserve"> compared to 79.1</w:t>
      </w:r>
      <w:r w:rsidR="00536A01">
        <w:t xml:space="preserve"> (nationally)</w:t>
      </w:r>
      <w:r w:rsidR="00533D91">
        <w:t>.</w:t>
      </w:r>
    </w:p>
    <w:p w14:paraId="0A241970" w14:textId="722A1097" w:rsidR="0028766B" w:rsidRDefault="0028766B" w:rsidP="004A33AA">
      <w:pPr>
        <w:pStyle w:val="ListParagraph"/>
        <w:numPr>
          <w:ilvl w:val="2"/>
          <w:numId w:val="21"/>
        </w:numPr>
      </w:pPr>
      <w:r w:rsidRPr="00B63919">
        <w:t xml:space="preserve"> premature mortality is increasing, particularly in Tendring, Harlow, and Basildon, where rates exceed 200 per 100,000</w:t>
      </w:r>
      <w:r>
        <w:t xml:space="preserve">, </w:t>
      </w:r>
      <w:r w:rsidRPr="00B63919">
        <w:t xml:space="preserve">above the Essex average. </w:t>
      </w:r>
    </w:p>
    <w:p w14:paraId="178D3347" w14:textId="77777777" w:rsidR="00A84BC0" w:rsidRDefault="00A84BC0" w:rsidP="00A84BC0">
      <w:pPr>
        <w:pStyle w:val="ListParagraph"/>
        <w:ind w:left="1440"/>
      </w:pPr>
    </w:p>
    <w:p w14:paraId="0A0505CF" w14:textId="77777777" w:rsidR="00F20FA7" w:rsidRPr="00F20FA7" w:rsidRDefault="00F20FA7" w:rsidP="004A33AA">
      <w:pPr>
        <w:pStyle w:val="ListParagraph"/>
        <w:numPr>
          <w:ilvl w:val="0"/>
          <w:numId w:val="17"/>
        </w:numPr>
        <w:rPr>
          <w:b/>
          <w:bCs/>
        </w:rPr>
      </w:pPr>
      <w:r w:rsidRPr="00F20FA7">
        <w:rPr>
          <w:b/>
          <w:bCs/>
        </w:rPr>
        <w:t>Healthy Life Expectancy:</w:t>
      </w:r>
    </w:p>
    <w:p w14:paraId="2AE195C6" w14:textId="77777777" w:rsidR="00F20FA7" w:rsidRDefault="00F96948" w:rsidP="004A33AA">
      <w:pPr>
        <w:pStyle w:val="ListParagraph"/>
        <w:numPr>
          <w:ilvl w:val="2"/>
          <w:numId w:val="20"/>
        </w:numPr>
      </w:pPr>
      <w:r w:rsidRPr="00F96948">
        <w:t>Essex residents live longer in good health compared to England. On average an Essex resident will live in good health until age 63 (63.01 years for males, 63.27 years for females).</w:t>
      </w:r>
    </w:p>
    <w:p w14:paraId="273909EA" w14:textId="5589D727" w:rsidR="0028766B" w:rsidRDefault="009307EB" w:rsidP="004A33AA">
      <w:pPr>
        <w:pStyle w:val="ListParagraph"/>
        <w:numPr>
          <w:ilvl w:val="2"/>
          <w:numId w:val="20"/>
        </w:numPr>
      </w:pPr>
      <w:r w:rsidRPr="00F96948">
        <w:t>But the gap between Essex and England is closing over time. In 2011-13 Essex residents lived an additional 1.68 years in good health compared to England, in 2021-</w:t>
      </w:r>
      <w:r w:rsidR="001202B4">
        <w:t>2</w:t>
      </w:r>
      <w:r w:rsidRPr="00F96948">
        <w:t>3 the gap is just 1.4 years.</w:t>
      </w:r>
    </w:p>
    <w:p w14:paraId="0B68FFDC" w14:textId="00ADCAD2" w:rsidR="0028766B" w:rsidRPr="0028766B" w:rsidRDefault="00F05B6D" w:rsidP="004A33AA">
      <w:pPr>
        <w:pStyle w:val="ListParagraph"/>
        <w:numPr>
          <w:ilvl w:val="2"/>
          <w:numId w:val="20"/>
        </w:numPr>
      </w:pPr>
      <w:r w:rsidRPr="00F05B6D">
        <w:t>There is a significant gap in life expectancy between the most deprived and most affluent areas of Essex</w:t>
      </w:r>
      <w:r>
        <w:t xml:space="preserve">, </w:t>
      </w:r>
      <w:r w:rsidRPr="00F05B6D">
        <w:t>for example, residents in Tendring live 5 to 6 years less on average than those in Uttlesford, for both men and women</w:t>
      </w:r>
      <w:r w:rsidR="00A45F7D">
        <w:t>.</w:t>
      </w:r>
    </w:p>
    <w:p w14:paraId="09CA1E4C" w14:textId="7B10EF22" w:rsidR="0076728E" w:rsidRPr="003F514A" w:rsidRDefault="00CA6FD9" w:rsidP="000409B2">
      <w:pPr>
        <w:rPr>
          <w:rFonts w:cstheme="minorHAnsi"/>
          <w:b/>
          <w:bCs/>
        </w:rPr>
      </w:pPr>
      <w:r w:rsidRPr="003F514A">
        <w:rPr>
          <w:rFonts w:cstheme="minorHAnsi"/>
          <w:b/>
          <w:bCs/>
        </w:rPr>
        <w:t>Children and Young People</w:t>
      </w:r>
    </w:p>
    <w:p w14:paraId="4CC68620" w14:textId="77777777" w:rsidR="00326603" w:rsidRDefault="00223DDF" w:rsidP="004A33AA">
      <w:pPr>
        <w:pStyle w:val="ListParagraph"/>
        <w:numPr>
          <w:ilvl w:val="0"/>
          <w:numId w:val="16"/>
        </w:numPr>
        <w:rPr>
          <w:rFonts w:cstheme="minorHAnsi"/>
        </w:rPr>
      </w:pPr>
      <w:r w:rsidRPr="00326603">
        <w:rPr>
          <w:rFonts w:cstheme="minorHAnsi"/>
          <w:b/>
          <w:bCs/>
        </w:rPr>
        <w:t>School Absence Rates</w:t>
      </w:r>
      <w:r w:rsidR="002C263D" w:rsidRPr="00326603">
        <w:rPr>
          <w:rFonts w:cstheme="minorHAnsi"/>
          <w:b/>
          <w:bCs/>
        </w:rPr>
        <w:t>:</w:t>
      </w:r>
      <w:r w:rsidR="002C263D" w:rsidRPr="00326603">
        <w:rPr>
          <w:rFonts w:cstheme="minorHAnsi"/>
        </w:rPr>
        <w:t xml:space="preserve"> </w:t>
      </w:r>
      <w:r w:rsidR="00326603" w:rsidRPr="00326603">
        <w:rPr>
          <w:rFonts w:cstheme="minorHAnsi"/>
        </w:rPr>
        <w:t>School absence remains a key issue, but Essex is broadly in line with national trends. In 2023/24, 7.0% of half-days were missed by pupils in Essex, matching the regional average (7.0%) and close to the national figure (7.1%).</w:t>
      </w:r>
    </w:p>
    <w:p w14:paraId="767C7810" w14:textId="58944FCE" w:rsidR="002C263D" w:rsidRPr="00326603" w:rsidRDefault="00223DDF" w:rsidP="004A33AA">
      <w:pPr>
        <w:pStyle w:val="ListParagraph"/>
        <w:numPr>
          <w:ilvl w:val="0"/>
          <w:numId w:val="16"/>
        </w:numPr>
        <w:rPr>
          <w:rFonts w:cstheme="minorHAnsi"/>
        </w:rPr>
      </w:pPr>
      <w:r w:rsidRPr="00326603">
        <w:rPr>
          <w:rFonts w:cstheme="minorHAnsi"/>
          <w:b/>
          <w:bCs/>
        </w:rPr>
        <w:t>Early Years Development</w:t>
      </w:r>
      <w:r w:rsidR="002C263D" w:rsidRPr="00326603">
        <w:rPr>
          <w:rFonts w:cstheme="minorHAnsi"/>
        </w:rPr>
        <w:t>:</w:t>
      </w:r>
      <w:r w:rsidRPr="00326603">
        <w:rPr>
          <w:rFonts w:cstheme="minorHAnsi"/>
        </w:rPr>
        <w:t xml:space="preserve"> In 2023/24, 69.4% of children in Essex achieved a good level of development (GLD) at the end of Reception, slightly above the national average of 67.7%. However, outcomes for disadvantaged children remain significantly lower, with only 48% achieving a GLD, and just 32% of disadvantaged boys reaching this benchmark.</w:t>
      </w:r>
    </w:p>
    <w:p w14:paraId="06003502" w14:textId="77777777" w:rsidR="00267A3D" w:rsidRDefault="002C263D" w:rsidP="00107241">
      <w:pPr>
        <w:pStyle w:val="ListParagraph"/>
        <w:numPr>
          <w:ilvl w:val="0"/>
          <w:numId w:val="11"/>
        </w:numPr>
        <w:rPr>
          <w:rFonts w:cstheme="minorHAnsi"/>
        </w:rPr>
      </w:pPr>
      <w:r w:rsidRPr="002C263D">
        <w:rPr>
          <w:rFonts w:cstheme="minorHAnsi"/>
          <w:b/>
          <w:bCs/>
        </w:rPr>
        <w:t xml:space="preserve">Children’s </w:t>
      </w:r>
      <w:r w:rsidR="00223DDF" w:rsidRPr="002C263D">
        <w:rPr>
          <w:rFonts w:cstheme="minorHAnsi"/>
          <w:b/>
          <w:bCs/>
        </w:rPr>
        <w:t>Mental Health</w:t>
      </w:r>
      <w:r w:rsidRPr="002C263D">
        <w:rPr>
          <w:rFonts w:cstheme="minorHAnsi"/>
          <w:b/>
          <w:bCs/>
        </w:rPr>
        <w:t>:</w:t>
      </w:r>
      <w:r w:rsidR="00223DDF" w:rsidRPr="002C263D">
        <w:rPr>
          <w:rFonts w:cstheme="minorHAnsi"/>
        </w:rPr>
        <w:t xml:space="preserve"> </w:t>
      </w:r>
    </w:p>
    <w:p w14:paraId="192F53A6" w14:textId="09FF9B68" w:rsidR="00267A3D" w:rsidRDefault="00267A3D" w:rsidP="00107241">
      <w:pPr>
        <w:pStyle w:val="ListParagraph"/>
        <w:numPr>
          <w:ilvl w:val="1"/>
          <w:numId w:val="11"/>
        </w:numPr>
        <w:rPr>
          <w:rFonts w:cstheme="minorHAnsi"/>
        </w:rPr>
      </w:pPr>
      <w:r w:rsidRPr="00E53EC5">
        <w:rPr>
          <w:rFonts w:cstheme="minorHAnsi"/>
        </w:rPr>
        <w:t xml:space="preserve">Essex also ranks first in the East of England for the number of children and young people (aged 5–17) with mental </w:t>
      </w:r>
      <w:r w:rsidR="00D63815">
        <w:rPr>
          <w:rFonts w:cstheme="minorHAnsi"/>
        </w:rPr>
        <w:t>health conditions</w:t>
      </w:r>
      <w:r w:rsidRPr="00E53EC5">
        <w:rPr>
          <w:rFonts w:cstheme="minorHAnsi"/>
        </w:rPr>
        <w:t>, with around 27,063 children (23.5%) affected.</w:t>
      </w:r>
    </w:p>
    <w:p w14:paraId="6FBB3BC7" w14:textId="2D7FC182" w:rsidR="002C263D" w:rsidRPr="00267A3D" w:rsidRDefault="0011348A" w:rsidP="00107241">
      <w:pPr>
        <w:pStyle w:val="ListParagraph"/>
        <w:numPr>
          <w:ilvl w:val="1"/>
          <w:numId w:val="11"/>
        </w:numPr>
        <w:rPr>
          <w:rFonts w:cstheme="minorHAnsi"/>
        </w:rPr>
      </w:pPr>
      <w:r w:rsidRPr="00267A3D">
        <w:rPr>
          <w:rFonts w:cstheme="minorHAnsi"/>
        </w:rPr>
        <w:t>School pupils with social, emotional, and mental health (SEMH) needs have increased by 62% since 2017/18, rising from 6.1% to 9.9% in 2022/23. Looked-after children show worsening trends, with emotional wellbeing concerns increasing from 39% in 2020/21 to 45% in 2023/24.</w:t>
      </w:r>
    </w:p>
    <w:p w14:paraId="77DDCBA7" w14:textId="5DC38BFA" w:rsidR="00A4121A" w:rsidRPr="003977A8" w:rsidRDefault="00A4121A" w:rsidP="00223DDF">
      <w:pPr>
        <w:rPr>
          <w:rFonts w:cstheme="minorHAnsi"/>
          <w:b/>
          <w:bCs/>
        </w:rPr>
      </w:pPr>
      <w:r w:rsidRPr="003977A8">
        <w:rPr>
          <w:rFonts w:cstheme="minorHAnsi"/>
          <w:b/>
          <w:bCs/>
        </w:rPr>
        <w:t xml:space="preserve">Lifestyle </w:t>
      </w:r>
      <w:r w:rsidR="00D63815">
        <w:rPr>
          <w:rFonts w:cstheme="minorHAnsi"/>
          <w:b/>
          <w:bCs/>
        </w:rPr>
        <w:t xml:space="preserve">factors </w:t>
      </w:r>
    </w:p>
    <w:p w14:paraId="54E1B879" w14:textId="637B59F0" w:rsidR="00A23DCE" w:rsidRDefault="00A4121A" w:rsidP="00107241">
      <w:pPr>
        <w:pStyle w:val="ListParagraph"/>
        <w:numPr>
          <w:ilvl w:val="0"/>
          <w:numId w:val="10"/>
        </w:numPr>
        <w:rPr>
          <w:rFonts w:cstheme="minorHAnsi"/>
        </w:rPr>
      </w:pPr>
      <w:r w:rsidRPr="0040542E">
        <w:rPr>
          <w:rFonts w:cstheme="minorHAnsi"/>
          <w:b/>
          <w:bCs/>
        </w:rPr>
        <w:t>Obesity</w:t>
      </w:r>
      <w:r w:rsidR="00A23DCE" w:rsidRPr="0040542E">
        <w:rPr>
          <w:rFonts w:cstheme="minorHAnsi"/>
          <w:b/>
          <w:bCs/>
        </w:rPr>
        <w:t xml:space="preserve"> in Children</w:t>
      </w:r>
      <w:r w:rsidRPr="0040542E">
        <w:rPr>
          <w:rFonts w:cstheme="minorHAnsi"/>
          <w:b/>
          <w:bCs/>
        </w:rPr>
        <w:t>:</w:t>
      </w:r>
      <w:r w:rsidRPr="00A23DCE">
        <w:rPr>
          <w:rFonts w:cstheme="minorHAnsi"/>
        </w:rPr>
        <w:t xml:space="preserve"> </w:t>
      </w:r>
      <w:r w:rsidR="00A23DCE" w:rsidRPr="00A23DCE">
        <w:rPr>
          <w:rFonts w:cstheme="minorHAnsi"/>
        </w:rPr>
        <w:t>In 2023/24, 20.5% of Reception-aged children in Essex were overweight or obese, compared to 22.1% nationally. Among Year 6 pupils, 19.2% were obese or severely obese, again below the national figure of 22.1</w:t>
      </w:r>
      <w:r w:rsidR="00A23DCE" w:rsidRPr="0088202E">
        <w:rPr>
          <w:rFonts w:cstheme="minorHAnsi"/>
        </w:rPr>
        <w:t>%.</w:t>
      </w:r>
      <w:r w:rsidR="0088202E" w:rsidRPr="0088202E">
        <w:rPr>
          <w:rFonts w:cstheme="minorHAnsi"/>
        </w:rPr>
        <w:t xml:space="preserve"> Projections indicate that without targeted intervention, obesity rates in Essex could rise by up to 6% by 2039/40</w:t>
      </w:r>
      <w:r w:rsidR="0088202E">
        <w:rPr>
          <w:rFonts w:cstheme="minorHAnsi"/>
        </w:rPr>
        <w:t>.</w:t>
      </w:r>
    </w:p>
    <w:p w14:paraId="4FB0DCF4" w14:textId="2C55E1B8" w:rsidR="0088202E" w:rsidRPr="004E2E85" w:rsidRDefault="0088202E" w:rsidP="14D1FAFD">
      <w:pPr>
        <w:pStyle w:val="ListParagraph"/>
        <w:numPr>
          <w:ilvl w:val="0"/>
          <w:numId w:val="10"/>
        </w:numPr>
        <w:rPr>
          <w:b/>
          <w:bCs/>
        </w:rPr>
      </w:pPr>
      <w:r w:rsidRPr="14D1FAFD">
        <w:rPr>
          <w:b/>
          <w:bCs/>
        </w:rPr>
        <w:t>Obesity in Adults</w:t>
      </w:r>
      <w:r w:rsidR="00971217" w:rsidRPr="14D1FAFD">
        <w:rPr>
          <w:b/>
          <w:bCs/>
        </w:rPr>
        <w:t xml:space="preserve"> - </w:t>
      </w:r>
      <w:r w:rsidR="00971217" w:rsidRPr="14D1FAFD">
        <w:t xml:space="preserve">In Essex, nearly </w:t>
      </w:r>
      <w:r w:rsidR="00EB5AD9" w:rsidRPr="14D1FAFD">
        <w:t>6</w:t>
      </w:r>
      <w:r w:rsidR="000A2C8F" w:rsidRPr="14D1FAFD">
        <w:t>6.7</w:t>
      </w:r>
      <w:r w:rsidR="00EB5AD9" w:rsidRPr="14D1FAFD">
        <w:t>% of</w:t>
      </w:r>
      <w:r w:rsidR="00971217" w:rsidRPr="14D1FAFD">
        <w:t xml:space="preserve"> adults are overweight or obese, a figure that is</w:t>
      </w:r>
      <w:r w:rsidR="00EB5AD9" w:rsidRPr="14D1FAFD">
        <w:t xml:space="preserve"> </w:t>
      </w:r>
      <w:r w:rsidR="00971217" w:rsidRPr="14D1FAFD">
        <w:t xml:space="preserve">worse than both </w:t>
      </w:r>
      <w:r w:rsidR="00F54FA9" w:rsidRPr="14D1FAFD">
        <w:t xml:space="preserve">the </w:t>
      </w:r>
      <w:r w:rsidR="00971217" w:rsidRPr="14D1FAFD">
        <w:t xml:space="preserve">national </w:t>
      </w:r>
      <w:r w:rsidR="00EB5AD9" w:rsidRPr="14D1FAFD">
        <w:t>(64</w:t>
      </w:r>
      <w:r w:rsidR="00E71595" w:rsidRPr="14D1FAFD">
        <w:t>.5%</w:t>
      </w:r>
      <w:r w:rsidR="00EB5AD9" w:rsidRPr="14D1FAFD">
        <w:t xml:space="preserve">) </w:t>
      </w:r>
      <w:r w:rsidR="00971217" w:rsidRPr="14D1FAFD">
        <w:t>and regional average</w:t>
      </w:r>
      <w:r w:rsidR="00F54FA9" w:rsidRPr="14D1FAFD">
        <w:t xml:space="preserve"> (65.9%) and</w:t>
      </w:r>
      <w:r w:rsidR="00971217" w:rsidRPr="14D1FAFD">
        <w:t xml:space="preserve"> has increased more rapidly over the past five years.</w:t>
      </w:r>
      <w:r w:rsidR="00AB0788" w:rsidRPr="14D1FAFD">
        <w:rPr>
          <w:rStyle w:val="FootnoteReference"/>
        </w:rPr>
        <w:footnoteReference w:id="4"/>
      </w:r>
    </w:p>
    <w:p w14:paraId="6EB1E4A6" w14:textId="12BC1797" w:rsidR="00A4121A" w:rsidRPr="00CE15BD" w:rsidRDefault="00A4121A" w:rsidP="00107241">
      <w:pPr>
        <w:pStyle w:val="ListParagraph"/>
        <w:numPr>
          <w:ilvl w:val="0"/>
          <w:numId w:val="10"/>
        </w:numPr>
        <w:rPr>
          <w:rFonts w:cstheme="minorHAnsi"/>
        </w:rPr>
      </w:pPr>
      <w:r w:rsidRPr="00CE15BD">
        <w:rPr>
          <w:rFonts w:cstheme="minorHAnsi"/>
          <w:b/>
          <w:bCs/>
        </w:rPr>
        <w:t>Physical Activity:</w:t>
      </w:r>
      <w:r w:rsidRPr="00CE15BD">
        <w:rPr>
          <w:rFonts w:cstheme="minorHAnsi"/>
        </w:rPr>
        <w:t xml:space="preserve"> Only half of children meet recommended activity levels. Active travel is declining, and sport and leisure assets are limited in rural and deprived areas.</w:t>
      </w:r>
    </w:p>
    <w:p w14:paraId="0ADF832D" w14:textId="2913FF11" w:rsidR="00BA439A" w:rsidRPr="00CE15BD" w:rsidRDefault="00A4121A" w:rsidP="00107241">
      <w:pPr>
        <w:pStyle w:val="ListParagraph"/>
        <w:numPr>
          <w:ilvl w:val="0"/>
          <w:numId w:val="10"/>
        </w:numPr>
        <w:rPr>
          <w:rFonts w:cstheme="minorHAnsi"/>
        </w:rPr>
      </w:pPr>
      <w:r w:rsidRPr="00CE15BD">
        <w:rPr>
          <w:rFonts w:cstheme="minorHAnsi"/>
          <w:b/>
          <w:bCs/>
        </w:rPr>
        <w:t>Diet:</w:t>
      </w:r>
      <w:r w:rsidRPr="00CE15BD">
        <w:rPr>
          <w:rFonts w:cstheme="minorHAnsi"/>
        </w:rPr>
        <w:t xml:space="preserve"> Only 31% of adults meet the ‘5-a-day’ recommendation</w:t>
      </w:r>
      <w:r w:rsidR="00432363" w:rsidRPr="00CE15BD">
        <w:rPr>
          <w:rFonts w:cstheme="minorHAnsi"/>
        </w:rPr>
        <w:t>, with f</w:t>
      </w:r>
      <w:r w:rsidRPr="00CE15BD">
        <w:rPr>
          <w:rFonts w:cstheme="minorHAnsi"/>
        </w:rPr>
        <w:t xml:space="preserve">ood insecurity </w:t>
      </w:r>
      <w:r w:rsidR="001306B9" w:rsidRPr="00CE15BD">
        <w:rPr>
          <w:rFonts w:cstheme="minorHAnsi"/>
        </w:rPr>
        <w:t>being highest</w:t>
      </w:r>
      <w:r w:rsidRPr="00CE15BD">
        <w:rPr>
          <w:rFonts w:cstheme="minorHAnsi"/>
        </w:rPr>
        <w:t xml:space="preserve"> in Basildon, Harlow, and Tendring.</w:t>
      </w:r>
    </w:p>
    <w:p w14:paraId="708D6348" w14:textId="76D6987A" w:rsidR="00A4121A" w:rsidRPr="00184FF1" w:rsidRDefault="00A4121A" w:rsidP="00107241">
      <w:pPr>
        <w:pStyle w:val="ListParagraph"/>
        <w:numPr>
          <w:ilvl w:val="0"/>
          <w:numId w:val="10"/>
        </w:numPr>
        <w:rPr>
          <w:rFonts w:cstheme="minorHAnsi"/>
        </w:rPr>
      </w:pPr>
      <w:r w:rsidRPr="00CE15BD">
        <w:rPr>
          <w:rFonts w:cstheme="minorHAnsi"/>
          <w:b/>
          <w:bCs/>
        </w:rPr>
        <w:lastRenderedPageBreak/>
        <w:t>Smoking and Vaping:</w:t>
      </w:r>
      <w:r w:rsidRPr="00CE15BD">
        <w:rPr>
          <w:rFonts w:cstheme="minorHAnsi"/>
        </w:rPr>
        <w:t xml:space="preserve"> </w:t>
      </w:r>
      <w:r w:rsidR="00F32432" w:rsidRPr="00CE15BD">
        <w:rPr>
          <w:rFonts w:cstheme="minorHAnsi"/>
        </w:rPr>
        <w:t>In line with national trends, s</w:t>
      </w:r>
      <w:r w:rsidRPr="00CE15BD">
        <w:rPr>
          <w:rFonts w:cstheme="minorHAnsi"/>
        </w:rPr>
        <w:t>moking rates are declining overall</w:t>
      </w:r>
      <w:r w:rsidR="00F32432" w:rsidRPr="00CE15BD">
        <w:rPr>
          <w:rFonts w:cstheme="minorHAnsi"/>
        </w:rPr>
        <w:t>. However, they</w:t>
      </w:r>
      <w:r w:rsidR="00702A40" w:rsidRPr="00CE15BD">
        <w:rPr>
          <w:rFonts w:cstheme="minorHAnsi"/>
        </w:rPr>
        <w:t xml:space="preserve"> </w:t>
      </w:r>
      <w:r w:rsidRPr="00CE15BD">
        <w:rPr>
          <w:rFonts w:cstheme="minorHAnsi"/>
        </w:rPr>
        <w:t xml:space="preserve">remain high among mothers and those in manual jobs. Youth vaping is rising, with 9% of </w:t>
      </w:r>
      <w:r w:rsidRPr="00184FF1">
        <w:rPr>
          <w:rFonts w:cstheme="minorHAnsi"/>
        </w:rPr>
        <w:t>young people in Essex vaping regularly</w:t>
      </w:r>
      <w:r w:rsidR="00BA439A" w:rsidRPr="00184FF1">
        <w:rPr>
          <w:rFonts w:cstheme="minorHAnsi"/>
        </w:rPr>
        <w:t xml:space="preserve">, </w:t>
      </w:r>
      <w:r w:rsidRPr="00184FF1">
        <w:rPr>
          <w:rFonts w:cstheme="minorHAnsi"/>
        </w:rPr>
        <w:t>three times the national average.</w:t>
      </w:r>
    </w:p>
    <w:p w14:paraId="584769A0" w14:textId="77777777" w:rsidR="00184FF1" w:rsidRPr="00184FF1" w:rsidRDefault="00184FF1" w:rsidP="00184FF1">
      <w:pPr>
        <w:pStyle w:val="ListParagraph"/>
        <w:numPr>
          <w:ilvl w:val="0"/>
          <w:numId w:val="10"/>
        </w:numPr>
        <w:spacing w:before="100" w:beforeAutospacing="1" w:after="100" w:afterAutospacing="1" w:line="240" w:lineRule="auto"/>
        <w:rPr>
          <w:rFonts w:eastAsia="Times New Roman" w:cstheme="minorHAnsi"/>
          <w:kern w:val="0"/>
          <w:lang w:eastAsia="en-GB"/>
          <w14:ligatures w14:val="none"/>
        </w:rPr>
      </w:pPr>
      <w:r w:rsidRPr="00184FF1">
        <w:rPr>
          <w:rFonts w:eastAsia="Times New Roman" w:cstheme="minorHAnsi"/>
          <w:b/>
          <w:bCs/>
          <w:kern w:val="0"/>
          <w:lang w:eastAsia="en-GB"/>
          <w14:ligatures w14:val="none"/>
        </w:rPr>
        <w:t>Alcohol:</w:t>
      </w:r>
      <w:r w:rsidRPr="00184FF1">
        <w:rPr>
          <w:rFonts w:eastAsia="Times New Roman" w:cstheme="minorHAnsi"/>
          <w:kern w:val="0"/>
          <w:lang w:eastAsia="en-GB"/>
          <w14:ligatures w14:val="none"/>
        </w:rPr>
        <w:t xml:space="preserve"> Alcohol-specific hospital admissions in Essex are low and declining, at 396.9 per 100,000, compared to 621 nationally. However, Tendring exceeds the national average, with 624 admissions per 100,000. Alcohol-specific mortality in Essex is 9.9 per 100,000, significantly lower than the national rate of 15 per 100,000, though trends show a gradual increase over time, particularly in deprived areas.</w:t>
      </w:r>
    </w:p>
    <w:p w14:paraId="46ABFD62" w14:textId="42AF4A1A" w:rsidR="00184FF1" w:rsidRPr="00184FF1" w:rsidRDefault="001D2704" w:rsidP="00184FF1">
      <w:pPr>
        <w:pStyle w:val="ListParagraph"/>
        <w:numPr>
          <w:ilvl w:val="0"/>
          <w:numId w:val="10"/>
        </w:numPr>
        <w:spacing w:before="100" w:beforeAutospacing="1" w:after="100" w:afterAutospacing="1" w:line="240" w:lineRule="auto"/>
        <w:rPr>
          <w:rFonts w:eastAsia="Times New Roman" w:cstheme="minorHAnsi"/>
          <w:kern w:val="0"/>
          <w:lang w:eastAsia="en-GB"/>
          <w14:ligatures w14:val="none"/>
        </w:rPr>
      </w:pPr>
      <w:r>
        <w:rPr>
          <w:rFonts w:eastAsia="Times New Roman" w:cstheme="minorHAnsi"/>
          <w:b/>
          <w:bCs/>
          <w:kern w:val="0"/>
          <w:lang w:eastAsia="en-GB"/>
          <w14:ligatures w14:val="none"/>
        </w:rPr>
        <w:t>Substance Misuse:</w:t>
      </w:r>
      <w:r w:rsidR="00184FF1" w:rsidRPr="00184FF1">
        <w:rPr>
          <w:rFonts w:eastAsia="Times New Roman" w:cstheme="minorHAnsi"/>
          <w:kern w:val="0"/>
          <w:lang w:eastAsia="en-GB"/>
          <w14:ligatures w14:val="none"/>
        </w:rPr>
        <w:t xml:space="preserve"> Substance misuse deaths in Essex are low and falling, at 2.7 per 100,000, with all districts below the national average of 5.5 per 100,000. Hospital admissions due to substance misuse among 15–24-year-olds are close to national levels, at 46.4 per 100,000 in Essex compared to 47.4 nationally, with a declining trend across most districts.</w:t>
      </w:r>
    </w:p>
    <w:p w14:paraId="7B26AE19" w14:textId="64CF2DBF" w:rsidR="00A4121A" w:rsidRPr="00184FF1" w:rsidRDefault="00F82804" w:rsidP="00184FF1">
      <w:pPr>
        <w:ind w:left="360"/>
        <w:rPr>
          <w:rFonts w:cstheme="minorHAnsi"/>
          <w:b/>
          <w:bCs/>
        </w:rPr>
      </w:pPr>
      <w:r w:rsidRPr="00184FF1">
        <w:rPr>
          <w:rFonts w:cstheme="minorHAnsi"/>
          <w:b/>
          <w:bCs/>
        </w:rPr>
        <w:t xml:space="preserve">Adult </w:t>
      </w:r>
      <w:r w:rsidR="00A4121A" w:rsidRPr="00184FF1">
        <w:rPr>
          <w:rFonts w:cstheme="minorHAnsi"/>
          <w:b/>
          <w:bCs/>
        </w:rPr>
        <w:t>Mental Health and Wellbeing</w:t>
      </w:r>
    </w:p>
    <w:p w14:paraId="7D118A7E" w14:textId="5267DCED" w:rsidR="009303E1" w:rsidRPr="00CE15BD" w:rsidRDefault="00FC20FC" w:rsidP="004A33AA">
      <w:pPr>
        <w:pStyle w:val="ListParagraph"/>
        <w:numPr>
          <w:ilvl w:val="0"/>
          <w:numId w:val="22"/>
        </w:numPr>
        <w:rPr>
          <w:rFonts w:eastAsia="Times New Roman" w:cstheme="minorHAnsi"/>
          <w:kern w:val="0"/>
          <w:lang w:eastAsia="en-GB"/>
          <w14:ligatures w14:val="none"/>
        </w:rPr>
      </w:pPr>
      <w:r w:rsidRPr="00FC20FC">
        <w:rPr>
          <w:rFonts w:eastAsia="Times New Roman" w:cstheme="minorHAnsi"/>
          <w:b/>
          <w:bCs/>
          <w:kern w:val="0"/>
          <w:lang w:eastAsia="en-GB"/>
          <w14:ligatures w14:val="none"/>
        </w:rPr>
        <w:t>Severe Mental Health:</w:t>
      </w:r>
      <w:r>
        <w:rPr>
          <w:rFonts w:eastAsia="Times New Roman" w:cstheme="minorHAnsi"/>
          <w:kern w:val="0"/>
          <w:lang w:eastAsia="en-GB"/>
          <w14:ligatures w14:val="none"/>
        </w:rPr>
        <w:t xml:space="preserve"> </w:t>
      </w:r>
      <w:r w:rsidR="009303E1" w:rsidRPr="00CE15BD">
        <w:rPr>
          <w:rFonts w:eastAsia="Times New Roman" w:cstheme="minorHAnsi"/>
          <w:kern w:val="0"/>
          <w:lang w:eastAsia="en-GB"/>
          <w14:ligatures w14:val="none"/>
        </w:rPr>
        <w:t>Adults with severe mental illness (SMI) in Essex face a 444% higher risk of premature mortality compared to those without SMI, significantly worse than the national average in recent years.</w:t>
      </w:r>
    </w:p>
    <w:p w14:paraId="0CCE603F" w14:textId="63BA4525" w:rsidR="00E53EC5" w:rsidRPr="00CE15BD" w:rsidRDefault="00E53EC5" w:rsidP="004A33AA">
      <w:pPr>
        <w:pStyle w:val="ListParagraph"/>
        <w:numPr>
          <w:ilvl w:val="0"/>
          <w:numId w:val="22"/>
        </w:numPr>
        <w:rPr>
          <w:rFonts w:cstheme="minorHAnsi"/>
        </w:rPr>
      </w:pPr>
      <w:r w:rsidRPr="00FC20FC">
        <w:rPr>
          <w:rFonts w:cstheme="minorHAnsi"/>
          <w:b/>
          <w:bCs/>
        </w:rPr>
        <w:t>Loneliness and depression</w:t>
      </w:r>
      <w:r w:rsidR="00F82804" w:rsidRPr="00FC20FC">
        <w:rPr>
          <w:rFonts w:cstheme="minorHAnsi"/>
          <w:b/>
          <w:bCs/>
        </w:rPr>
        <w:t>:</w:t>
      </w:r>
      <w:r w:rsidR="00F82804" w:rsidRPr="00CE15BD">
        <w:rPr>
          <w:rFonts w:cstheme="minorHAnsi"/>
        </w:rPr>
        <w:t xml:space="preserve"> </w:t>
      </w:r>
      <w:r w:rsidRPr="00CE15BD">
        <w:rPr>
          <w:rFonts w:cstheme="minorHAnsi"/>
        </w:rPr>
        <w:t xml:space="preserve">Survey data shows 58% of young people report low to medium life satisfaction scores, significantly higher than the Essex average of 36%. </w:t>
      </w:r>
    </w:p>
    <w:p w14:paraId="1E520E37" w14:textId="3F3B4257" w:rsidR="009303E1" w:rsidRPr="00CE15BD" w:rsidRDefault="00FC20FC" w:rsidP="004A33AA">
      <w:pPr>
        <w:pStyle w:val="ListParagraph"/>
        <w:numPr>
          <w:ilvl w:val="0"/>
          <w:numId w:val="22"/>
        </w:numPr>
        <w:rPr>
          <w:rFonts w:eastAsia="Times New Roman" w:cstheme="minorHAnsi"/>
          <w:kern w:val="0"/>
          <w:lang w:eastAsia="en-GB"/>
          <w14:ligatures w14:val="none"/>
        </w:rPr>
      </w:pPr>
      <w:r w:rsidRPr="00FC20FC">
        <w:rPr>
          <w:rFonts w:eastAsia="Times New Roman" w:cstheme="minorHAnsi"/>
          <w:b/>
          <w:bCs/>
          <w:kern w:val="0"/>
          <w:lang w:eastAsia="en-GB"/>
          <w14:ligatures w14:val="none"/>
        </w:rPr>
        <w:t>Life Satisfaction:</w:t>
      </w:r>
      <w:r>
        <w:rPr>
          <w:rFonts w:eastAsia="Times New Roman" w:cstheme="minorHAnsi"/>
          <w:kern w:val="0"/>
          <w:lang w:eastAsia="en-GB"/>
          <w14:ligatures w14:val="none"/>
        </w:rPr>
        <w:t xml:space="preserve"> </w:t>
      </w:r>
      <w:r w:rsidR="0093688E" w:rsidRPr="00CE15BD">
        <w:rPr>
          <w:rFonts w:eastAsia="Times New Roman" w:cstheme="minorHAnsi"/>
          <w:kern w:val="0"/>
          <w:lang w:eastAsia="en-GB"/>
          <w14:ligatures w14:val="none"/>
        </w:rPr>
        <w:t>Only 63% of Essex residents report high life satisfaction, and just 44% report low anxiety, slightly below national averages, with worse outcomes in more deprived areas.</w:t>
      </w:r>
    </w:p>
    <w:p w14:paraId="3E2170BE" w14:textId="3DE19019" w:rsidR="00DE55E7" w:rsidRPr="00CE15BD" w:rsidRDefault="00204F60" w:rsidP="004A33AA">
      <w:pPr>
        <w:pStyle w:val="ListParagraph"/>
        <w:numPr>
          <w:ilvl w:val="0"/>
          <w:numId w:val="22"/>
        </w:numPr>
      </w:pPr>
      <w:r w:rsidRPr="14D1FAFD">
        <w:rPr>
          <w:b/>
          <w:bCs/>
        </w:rPr>
        <w:t>Suicide</w:t>
      </w:r>
      <w:r w:rsidR="00FC20FC" w:rsidRPr="14D1FAFD">
        <w:rPr>
          <w:b/>
          <w:bCs/>
        </w:rPr>
        <w:t>:</w:t>
      </w:r>
      <w:r w:rsidRPr="14D1FAFD">
        <w:t xml:space="preserve"> </w:t>
      </w:r>
      <w:r w:rsidR="00824A1D" w:rsidRPr="14D1FAFD">
        <w:t>T</w:t>
      </w:r>
      <w:r w:rsidR="007570BC" w:rsidRPr="14D1FAFD">
        <w:t>he</w:t>
      </w:r>
      <w:r w:rsidR="00DE55E7" w:rsidRPr="14D1FAFD">
        <w:t xml:space="preserve"> suicide rate in Essex is </w:t>
      </w:r>
      <w:r w:rsidR="00DA1469" w:rsidRPr="14D1FAFD">
        <w:t>9.1</w:t>
      </w:r>
      <w:r w:rsidR="00834C86" w:rsidRPr="14D1FAFD">
        <w:t xml:space="preserve"> deaths per 100,000 population (</w:t>
      </w:r>
      <w:r w:rsidR="00747E7C" w:rsidRPr="14D1FAFD">
        <w:t>between 2022/24)</w:t>
      </w:r>
      <w:r w:rsidR="00834C86" w:rsidRPr="14D1FAFD">
        <w:t>.</w:t>
      </w:r>
      <w:r w:rsidR="00DE55E7" w:rsidRPr="14D1FAFD">
        <w:t xml:space="preserve"> This is</w:t>
      </w:r>
      <w:r w:rsidR="00834C86" w:rsidRPr="14D1FAFD">
        <w:t xml:space="preserve"> slightly below the national average for England</w:t>
      </w:r>
      <w:r w:rsidR="00806AD8" w:rsidRPr="14D1FAFD">
        <w:t xml:space="preserve"> (10.9).</w:t>
      </w:r>
      <w:r w:rsidR="00834C86" w:rsidRPr="14D1FAFD">
        <w:t xml:space="preserve"> </w:t>
      </w:r>
      <w:r w:rsidR="00DE55E7" w:rsidRPr="14D1FAFD">
        <w:t xml:space="preserve">Rates remain higher </w:t>
      </w:r>
      <w:r w:rsidR="0048501E" w:rsidRPr="14D1FAFD">
        <w:t xml:space="preserve">in </w:t>
      </w:r>
      <w:r w:rsidR="00DE55E7" w:rsidRPr="14D1FAFD">
        <w:t xml:space="preserve">Tendring </w:t>
      </w:r>
      <w:r w:rsidR="00FA3E69" w:rsidRPr="14D1FAFD">
        <w:t xml:space="preserve">(14.5) </w:t>
      </w:r>
      <w:r w:rsidR="00DE55E7" w:rsidRPr="14D1FAFD">
        <w:t>which ha</w:t>
      </w:r>
      <w:r w:rsidR="0048501E" w:rsidRPr="14D1FAFD">
        <w:t>s</w:t>
      </w:r>
      <w:r w:rsidR="00DE55E7" w:rsidRPr="14D1FAFD">
        <w:t xml:space="preserve"> consistently reported above-average figures.</w:t>
      </w:r>
      <w:r w:rsidR="0034330B" w:rsidRPr="14D1FAFD">
        <w:rPr>
          <w:rStyle w:val="FootnoteReference"/>
        </w:rPr>
        <w:footnoteReference w:id="5"/>
      </w:r>
    </w:p>
    <w:p w14:paraId="09AB036D" w14:textId="10F94F3A" w:rsidR="00A4121A" w:rsidRPr="00CE15BD" w:rsidRDefault="00A4121A" w:rsidP="00CD5A11">
      <w:pPr>
        <w:rPr>
          <w:rFonts w:cstheme="minorHAnsi"/>
          <w:b/>
          <w:bCs/>
        </w:rPr>
      </w:pPr>
      <w:r w:rsidRPr="00CE15BD">
        <w:rPr>
          <w:rFonts w:cstheme="minorHAnsi"/>
          <w:b/>
          <w:bCs/>
        </w:rPr>
        <w:t>Access to and Experience of Care</w:t>
      </w:r>
    </w:p>
    <w:p w14:paraId="71492379" w14:textId="670F001B" w:rsidR="00A5000E" w:rsidRPr="00CE15BD" w:rsidRDefault="00A5000E" w:rsidP="00107241">
      <w:pPr>
        <w:pStyle w:val="ListParagraph"/>
        <w:numPr>
          <w:ilvl w:val="0"/>
          <w:numId w:val="12"/>
        </w:numPr>
      </w:pPr>
      <w:r w:rsidRPr="00CE15BD">
        <w:rPr>
          <w:rFonts w:cstheme="minorHAnsi"/>
          <w:b/>
          <w:bCs/>
        </w:rPr>
        <w:t>GP satisfaction and wait times</w:t>
      </w:r>
      <w:r w:rsidR="001D2704">
        <w:rPr>
          <w:rFonts w:cstheme="minorHAnsi"/>
        </w:rPr>
        <w:t>:</w:t>
      </w:r>
      <w:r w:rsidR="00507A65" w:rsidRPr="00CE15BD">
        <w:rPr>
          <w:rFonts w:cstheme="minorHAnsi"/>
        </w:rPr>
        <w:t xml:space="preserve"> These </w:t>
      </w:r>
      <w:r w:rsidR="00551DFE" w:rsidRPr="00CE15BD">
        <w:rPr>
          <w:rFonts w:cstheme="minorHAnsi"/>
        </w:rPr>
        <w:t xml:space="preserve">continue to </w:t>
      </w:r>
      <w:r w:rsidR="00507A65" w:rsidRPr="00CE15BD">
        <w:rPr>
          <w:rFonts w:cstheme="minorHAnsi"/>
        </w:rPr>
        <w:t>be below</w:t>
      </w:r>
      <w:r w:rsidRPr="00CE15BD">
        <w:rPr>
          <w:rFonts w:cstheme="minorHAnsi"/>
        </w:rPr>
        <w:t xml:space="preserve"> national averages. Only 68% of patients report a good experience with their GP</w:t>
      </w:r>
      <w:r w:rsidRPr="00CE15BD">
        <w:t xml:space="preserve">, compared to 72% nationally. Emergency readmissions within 30 days rose by 8% over the past year. </w:t>
      </w:r>
    </w:p>
    <w:p w14:paraId="30C753FA" w14:textId="1E04917A" w:rsidR="00A5000E" w:rsidRDefault="00507A65" w:rsidP="00107241">
      <w:pPr>
        <w:pStyle w:val="ListParagraph"/>
        <w:numPr>
          <w:ilvl w:val="0"/>
          <w:numId w:val="12"/>
        </w:numPr>
      </w:pPr>
      <w:r w:rsidRPr="00CE15BD">
        <w:rPr>
          <w:b/>
          <w:bCs/>
        </w:rPr>
        <w:t>Reablement Services</w:t>
      </w:r>
      <w:r w:rsidR="001D2704">
        <w:t xml:space="preserve">: </w:t>
      </w:r>
      <w:r w:rsidR="00A5000E" w:rsidRPr="00B63919">
        <w:t xml:space="preserve">Essex performs well in reablement services for older adults, with 91% regaining independence, but only 58% </w:t>
      </w:r>
      <w:r w:rsidR="00E97A0B">
        <w:t xml:space="preserve">report </w:t>
      </w:r>
      <w:r w:rsidR="00A5000E" w:rsidRPr="00B63919">
        <w:t>satisfaction with adult social care and a 12% decline in quality-of-life scores among service users and carers.</w:t>
      </w:r>
    </w:p>
    <w:p w14:paraId="6615B7B1" w14:textId="6A7808BF" w:rsidR="00380D23" w:rsidRDefault="00380D23" w:rsidP="00107241">
      <w:pPr>
        <w:pStyle w:val="ListParagraph"/>
        <w:numPr>
          <w:ilvl w:val="0"/>
          <w:numId w:val="12"/>
        </w:numPr>
        <w:spacing w:after="0" w:line="240" w:lineRule="auto"/>
        <w:rPr>
          <w:rFonts w:eastAsia="Times New Roman" w:cstheme="minorHAnsi"/>
          <w:kern w:val="0"/>
          <w:lang w:eastAsia="en-GB"/>
          <w14:ligatures w14:val="none"/>
        </w:rPr>
      </w:pPr>
      <w:r w:rsidRPr="003965B5">
        <w:rPr>
          <w:rFonts w:eastAsia="Times New Roman" w:cstheme="minorHAnsi"/>
          <w:b/>
          <w:bCs/>
          <w:kern w:val="0"/>
          <w:lang w:eastAsia="en-GB"/>
          <w14:ligatures w14:val="none"/>
        </w:rPr>
        <w:t>Rural Areas</w:t>
      </w:r>
      <w:r w:rsidR="001D2704">
        <w:rPr>
          <w:rFonts w:eastAsia="Times New Roman" w:cstheme="minorHAnsi"/>
          <w:kern w:val="0"/>
          <w:lang w:eastAsia="en-GB"/>
          <w14:ligatures w14:val="none"/>
        </w:rPr>
        <w:t xml:space="preserve">: </w:t>
      </w:r>
      <w:r w:rsidRPr="008D3C57">
        <w:rPr>
          <w:rFonts w:eastAsia="Times New Roman" w:cstheme="minorHAnsi"/>
          <w:kern w:val="0"/>
          <w:lang w:eastAsia="en-GB"/>
          <w14:ligatures w14:val="none"/>
        </w:rPr>
        <w:t xml:space="preserve">Maldon residents have longer travel times </w:t>
      </w:r>
      <w:r>
        <w:rPr>
          <w:rFonts w:eastAsia="Times New Roman" w:cstheme="minorHAnsi"/>
          <w:kern w:val="0"/>
          <w:lang w:eastAsia="en-GB"/>
          <w14:ligatures w14:val="none"/>
        </w:rPr>
        <w:t xml:space="preserve">to hospital via public transport (89mins / 62mins nationally). Uttlesford residents have the longest journey time to GP surgeries (24mins / 20 mins nationally). </w:t>
      </w:r>
      <w:r w:rsidRPr="008D3C57">
        <w:rPr>
          <w:rFonts w:eastAsia="Times New Roman" w:cstheme="minorHAnsi"/>
          <w:kern w:val="0"/>
          <w:lang w:eastAsia="en-GB"/>
          <w14:ligatures w14:val="none"/>
        </w:rPr>
        <w:t>​</w:t>
      </w:r>
    </w:p>
    <w:p w14:paraId="4E303C9A" w14:textId="77777777" w:rsidR="00380D23" w:rsidRDefault="00380D23" w:rsidP="00380D23">
      <w:pPr>
        <w:spacing w:after="0" w:line="240" w:lineRule="auto"/>
        <w:rPr>
          <w:b/>
          <w:bCs/>
        </w:rPr>
      </w:pPr>
    </w:p>
    <w:p w14:paraId="4D62BD55" w14:textId="77777777" w:rsidR="00F10835" w:rsidRPr="001306B9" w:rsidRDefault="00A4121A" w:rsidP="001306B9">
      <w:pPr>
        <w:rPr>
          <w:b/>
          <w:bCs/>
        </w:rPr>
      </w:pPr>
      <w:r w:rsidRPr="001306B9">
        <w:rPr>
          <w:b/>
          <w:bCs/>
        </w:rPr>
        <w:t>Community and Environmental Factors</w:t>
      </w:r>
    </w:p>
    <w:p w14:paraId="45E66C1F" w14:textId="5C5F8D01" w:rsidR="00F10835" w:rsidRDefault="00716104" w:rsidP="004A33AA">
      <w:pPr>
        <w:pStyle w:val="ListParagraph"/>
        <w:numPr>
          <w:ilvl w:val="0"/>
          <w:numId w:val="19"/>
        </w:numPr>
      </w:pPr>
      <w:r w:rsidRPr="00F10835">
        <w:rPr>
          <w:b/>
          <w:bCs/>
        </w:rPr>
        <w:t>Community Cohesion:</w:t>
      </w:r>
      <w:r w:rsidRPr="00716104">
        <w:t xml:space="preserve"> Harlow has the lowest proportion of residents who feel their neighbourhood works together to improve things (32%), followed by Basildon (34%) and Castle Point (39%). This reflects </w:t>
      </w:r>
      <w:r w:rsidR="002D7220">
        <w:t>challenges around</w:t>
      </w:r>
      <w:r w:rsidRPr="00716104">
        <w:t xml:space="preserve"> social connectedness in more deprived areas.</w:t>
      </w:r>
    </w:p>
    <w:p w14:paraId="73BF4F56" w14:textId="77777777" w:rsidR="00F10835" w:rsidRDefault="00716104" w:rsidP="004A33AA">
      <w:pPr>
        <w:pStyle w:val="ListParagraph"/>
        <w:numPr>
          <w:ilvl w:val="0"/>
          <w:numId w:val="19"/>
        </w:numPr>
      </w:pPr>
      <w:r w:rsidRPr="001306B9">
        <w:rPr>
          <w:b/>
          <w:bCs/>
        </w:rPr>
        <w:t>Crime and Safety:</w:t>
      </w:r>
      <w:r w:rsidRPr="00716104">
        <w:t xml:space="preserve"> Violent crime in Essex increased by 11% in the past year, with hotspots in Basildon and Harlow, where perceived safety is significantly lower than the county average.</w:t>
      </w:r>
    </w:p>
    <w:p w14:paraId="560D1AB2" w14:textId="77777777" w:rsidR="00F10835" w:rsidRDefault="00716104" w:rsidP="004A33AA">
      <w:pPr>
        <w:pStyle w:val="ListParagraph"/>
        <w:numPr>
          <w:ilvl w:val="0"/>
          <w:numId w:val="19"/>
        </w:numPr>
      </w:pPr>
      <w:r w:rsidRPr="001306B9">
        <w:rPr>
          <w:b/>
          <w:bCs/>
        </w:rPr>
        <w:t>Digital Exclusion:</w:t>
      </w:r>
      <w:r w:rsidRPr="00716104">
        <w:t xml:space="preserve"> Connectivity remains a barrier in parts of Essex. Tendring has 72% of neighbourhoods at high risk of digital exclusion, and Harlow has some of the lowest full-fibre broadband coverage nationally (14%), limiting access to online services and opportunities.</w:t>
      </w:r>
    </w:p>
    <w:p w14:paraId="7AF1E67A" w14:textId="77777777" w:rsidR="00F10835" w:rsidRDefault="00F10835" w:rsidP="00F10835">
      <w:pPr>
        <w:spacing w:after="0" w:line="240" w:lineRule="auto"/>
      </w:pPr>
    </w:p>
    <w:p w14:paraId="4581B431" w14:textId="4172B32E" w:rsidR="00D07551" w:rsidRPr="00E81321" w:rsidRDefault="00DE55E7" w:rsidP="006F27DC">
      <w:pPr>
        <w:pStyle w:val="Heading1"/>
        <w:numPr>
          <w:ilvl w:val="0"/>
          <w:numId w:val="13"/>
        </w:numPr>
        <w:rPr>
          <w:rFonts w:eastAsia="Times New Roman" w:cstheme="minorHAnsi"/>
          <w:b/>
          <w:bCs/>
          <w:kern w:val="0"/>
          <w:lang w:eastAsia="en-GB"/>
          <w14:ligatures w14:val="none"/>
        </w:rPr>
      </w:pPr>
      <w:bookmarkStart w:id="6" w:name="_Toc212651717"/>
      <w:r w:rsidRPr="00E81321">
        <w:rPr>
          <w:rFonts w:eastAsiaTheme="minorHAnsi"/>
          <w:b/>
          <w:bCs/>
        </w:rPr>
        <w:lastRenderedPageBreak/>
        <w:t>R</w:t>
      </w:r>
      <w:r w:rsidR="00D07551" w:rsidRPr="00E81321">
        <w:rPr>
          <w:rFonts w:eastAsiaTheme="minorHAnsi"/>
          <w:b/>
          <w:bCs/>
        </w:rPr>
        <w:t>eview of the Previous Strategy (2022–2026)</w:t>
      </w:r>
      <w:bookmarkEnd w:id="6"/>
    </w:p>
    <w:p w14:paraId="4B5D0948" w14:textId="7B050809" w:rsidR="002621CA" w:rsidRDefault="00FB4932" w:rsidP="00B711AC">
      <w:r w:rsidRPr="00632B8C">
        <w:t xml:space="preserve">Since its launch in 2022, </w:t>
      </w:r>
      <w:r w:rsidR="00987792">
        <w:t>our</w:t>
      </w:r>
      <w:r w:rsidR="00A84BC0">
        <w:t xml:space="preserve"> previous</w:t>
      </w:r>
      <w:r w:rsidRPr="00632B8C">
        <w:t xml:space="preserve"> Essex Joint Health and Wellbeing Strategy</w:t>
      </w:r>
      <w:r w:rsidR="00544EFF">
        <w:t xml:space="preserve"> </w:t>
      </w:r>
      <w:r w:rsidRPr="00632B8C">
        <w:t xml:space="preserve">sought to </w:t>
      </w:r>
      <w:r w:rsidR="00544EFF">
        <w:t>tackle hea</w:t>
      </w:r>
      <w:r w:rsidR="00EA4EA1">
        <w:t>l</w:t>
      </w:r>
      <w:r w:rsidR="00544EFF">
        <w:t xml:space="preserve">th inequalities </w:t>
      </w:r>
      <w:r w:rsidR="00CF4FA2">
        <w:t>by</w:t>
      </w:r>
      <w:r w:rsidR="00CF4FA2" w:rsidRPr="00632B8C">
        <w:t xml:space="preserve"> targeting</w:t>
      </w:r>
      <w:r w:rsidRPr="00632B8C">
        <w:t xml:space="preserve"> five priority areas</w:t>
      </w:r>
      <w:r w:rsidR="0083018B">
        <w:t xml:space="preserve"> which included</w:t>
      </w:r>
      <w:r w:rsidR="00B93238">
        <w:t>:</w:t>
      </w:r>
      <w:r w:rsidR="0083018B">
        <w:t xml:space="preserve"> </w:t>
      </w:r>
    </w:p>
    <w:p w14:paraId="3E05C712" w14:textId="77777777" w:rsidR="002621CA" w:rsidRDefault="002621CA" w:rsidP="004A33AA">
      <w:pPr>
        <w:pStyle w:val="ListParagraph"/>
        <w:numPr>
          <w:ilvl w:val="0"/>
          <w:numId w:val="15"/>
        </w:numPr>
      </w:pPr>
      <w:r w:rsidRPr="002621CA">
        <w:t>Improving Mental Health and Wellbeing</w:t>
      </w:r>
    </w:p>
    <w:p w14:paraId="74C8DECC" w14:textId="77777777" w:rsidR="002621CA" w:rsidRDefault="002621CA" w:rsidP="004A33AA">
      <w:pPr>
        <w:pStyle w:val="ListParagraph"/>
        <w:numPr>
          <w:ilvl w:val="0"/>
          <w:numId w:val="15"/>
        </w:numPr>
      </w:pPr>
      <w:r w:rsidRPr="002621CA">
        <w:t>Increasing Physical Activity and Promoting Healthy Weight</w:t>
      </w:r>
    </w:p>
    <w:p w14:paraId="43B1FAED" w14:textId="77777777" w:rsidR="002621CA" w:rsidRDefault="002621CA" w:rsidP="004A33AA">
      <w:pPr>
        <w:pStyle w:val="ListParagraph"/>
        <w:numPr>
          <w:ilvl w:val="0"/>
          <w:numId w:val="15"/>
        </w:numPr>
      </w:pPr>
      <w:r w:rsidRPr="002621CA">
        <w:t>Supporting Long-Term Independence</w:t>
      </w:r>
    </w:p>
    <w:p w14:paraId="4F404265" w14:textId="77777777" w:rsidR="002621CA" w:rsidRDefault="002621CA" w:rsidP="004A33AA">
      <w:pPr>
        <w:pStyle w:val="ListParagraph"/>
        <w:numPr>
          <w:ilvl w:val="0"/>
          <w:numId w:val="15"/>
        </w:numPr>
      </w:pPr>
      <w:r w:rsidRPr="002621CA">
        <w:t>Reducing Alcohol and Substance Misuse</w:t>
      </w:r>
    </w:p>
    <w:p w14:paraId="054328F3" w14:textId="4F1E0F5D" w:rsidR="0083018B" w:rsidRDefault="002621CA" w:rsidP="004A33AA">
      <w:pPr>
        <w:pStyle w:val="ListParagraph"/>
        <w:numPr>
          <w:ilvl w:val="0"/>
          <w:numId w:val="15"/>
        </w:numPr>
      </w:pPr>
      <w:r w:rsidRPr="002621CA">
        <w:t>Addressing Health Inequalities and Wider Determinants of Health.</w:t>
      </w:r>
    </w:p>
    <w:p w14:paraId="2FF5E3A4" w14:textId="69161D9C" w:rsidR="00E91860" w:rsidRDefault="00A84BC0" w:rsidP="00E91860">
      <w:r>
        <w:t>Since 20</w:t>
      </w:r>
      <w:r w:rsidR="000A43CB">
        <w:t>22</w:t>
      </w:r>
      <w:r>
        <w:t xml:space="preserve">, </w:t>
      </w:r>
      <w:r w:rsidR="00987792">
        <w:t>we have</w:t>
      </w:r>
      <w:r w:rsidR="00E91860">
        <w:t xml:space="preserve"> effectively used </w:t>
      </w:r>
      <w:r w:rsidR="00987792">
        <w:t xml:space="preserve">our </w:t>
      </w:r>
      <w:r w:rsidR="00E91860">
        <w:t xml:space="preserve">convening and influencing role to drive a wide range of interventions aimed at improving health outcomes across Essex. </w:t>
      </w:r>
      <w:r w:rsidR="00D5719B">
        <w:t>A standout achievement is the reduction in suicide rates, with Essex now consistently below the national average (9.1 per 100,000 compared to 10.9 nationally)</w:t>
      </w:r>
      <w:r w:rsidR="00EE3CB2">
        <w:t>. P</w:t>
      </w:r>
      <w:r w:rsidR="00E91860">
        <w:t xml:space="preserve">rogress was supported by strengthened system coordination through the Greater Essex Implementation Group and the Suicide Prevention Partnership Board, alongside community-based initiatives such as Mental Health Joint Response Cars, </w:t>
      </w:r>
      <w:r w:rsidR="007F57AB">
        <w:t xml:space="preserve">and </w:t>
      </w:r>
      <w:r w:rsidR="00E91860">
        <w:t>Health and Wellbeing Cafe</w:t>
      </w:r>
      <w:r>
        <w:t xml:space="preserve">s. </w:t>
      </w:r>
    </w:p>
    <w:p w14:paraId="072ADD9A" w14:textId="37AF4D24" w:rsidR="00E91860" w:rsidRDefault="00E91860" w:rsidP="00E91860">
      <w:r>
        <w:t xml:space="preserve">A strategic shift in promoting healthy lifestyles was marked by the launch of the Essex Healthy Weight Strategy, </w:t>
      </w:r>
      <w:r w:rsidR="00D11893">
        <w:t xml:space="preserve">which together with Active Essex have </w:t>
      </w:r>
      <w:r w:rsidR="004B40B5">
        <w:t>taken</w:t>
      </w:r>
      <w:r w:rsidR="00D11893">
        <w:t xml:space="preserve"> action to tackle </w:t>
      </w:r>
      <w:r w:rsidR="007C397E">
        <w:t>obesity.</w:t>
      </w:r>
      <w:r>
        <w:t xml:space="preserve"> </w:t>
      </w:r>
      <w:r w:rsidR="00A84BC0">
        <w:t>Flagship interventions such as</w:t>
      </w:r>
      <w:r w:rsidR="00C8403D">
        <w:t xml:space="preserve"> Essex</w:t>
      </w:r>
      <w:r>
        <w:t xml:space="preserve"> Pedal Power</w:t>
      </w:r>
      <w:r w:rsidR="00A84BC0">
        <w:t xml:space="preserve"> has</w:t>
      </w:r>
      <w:r w:rsidR="00987792">
        <w:t xml:space="preserve"> helped us</w:t>
      </w:r>
      <w:r w:rsidR="00A84BC0">
        <w:t xml:space="preserve"> d</w:t>
      </w:r>
      <w:r>
        <w:t>istribut</w:t>
      </w:r>
      <w:r w:rsidR="00A84BC0">
        <w:t>e</w:t>
      </w:r>
      <w:r>
        <w:t xml:space="preserve"> over 3,000 free bikes, and the Holiday Activity and Food Programme</w:t>
      </w:r>
      <w:r w:rsidR="00A84BC0">
        <w:t xml:space="preserve"> reached </w:t>
      </w:r>
      <w:r>
        <w:t xml:space="preserve">more than 20,000 young people. </w:t>
      </w:r>
    </w:p>
    <w:p w14:paraId="12841A51" w14:textId="3527A2E0" w:rsidR="00E91860" w:rsidRDefault="00E91860" w:rsidP="00E91860">
      <w:r>
        <w:t>Progress was also made in supporting long-term independence</w:t>
      </w:r>
      <w:r w:rsidR="007C397E">
        <w:t xml:space="preserve">. </w:t>
      </w:r>
      <w:r>
        <w:t>Over 6,000 fire safety visits were delivered to vulnerable residents, and inclusive cycling and dementia-friendly initiatives helped ensure support reached diverse communities.</w:t>
      </w:r>
    </w:p>
    <w:p w14:paraId="70F23FD5" w14:textId="622616B7" w:rsidR="00E91860" w:rsidRDefault="00E91860" w:rsidP="00E70FA7">
      <w:r>
        <w:t xml:space="preserve">In addressing substance </w:t>
      </w:r>
      <w:r w:rsidR="00E70FA7">
        <w:t>misuse,</w:t>
      </w:r>
      <w:r w:rsidR="00A636C6">
        <w:t xml:space="preserve"> </w:t>
      </w:r>
      <w:r w:rsidR="00E70FA7">
        <w:t xml:space="preserve">the </w:t>
      </w:r>
      <w:r>
        <w:t xml:space="preserve">opening of the </w:t>
      </w:r>
      <w:r w:rsidR="00DD6A7C">
        <w:t xml:space="preserve">detoxification services at the </w:t>
      </w:r>
      <w:r>
        <w:t xml:space="preserve">Topaz Ward </w:t>
      </w:r>
      <w:r w:rsidR="000A43CB">
        <w:t xml:space="preserve">at </w:t>
      </w:r>
      <w:r w:rsidR="00DD6A7C">
        <w:t>Broomfield Hospital</w:t>
      </w:r>
      <w:r w:rsidR="00E70FA7">
        <w:t>,</w:t>
      </w:r>
      <w:r w:rsidR="00DD6A7C">
        <w:t xml:space="preserve"> </w:t>
      </w:r>
      <w:r w:rsidR="00E70FA7">
        <w:t xml:space="preserve">enabled by government funding, </w:t>
      </w:r>
      <w:r w:rsidR="00DD6A7C">
        <w:t>increased</w:t>
      </w:r>
      <w:r>
        <w:t xml:space="preserve"> treatment capacity</w:t>
      </w:r>
      <w:r w:rsidR="00E70FA7">
        <w:t xml:space="preserve">. </w:t>
      </w:r>
      <w:r>
        <w:t>Coordination through the Southend, Essex and Thurrock Drug and Alcohol Partnership (SETDAP), alongside community outreach and education, helped reduce stigma and improve engagement.</w:t>
      </w:r>
      <w:r w:rsidR="003C0435">
        <w:t xml:space="preserve"> Th</w:t>
      </w:r>
      <w:r w:rsidR="001C14F4">
        <w:t>is</w:t>
      </w:r>
      <w:r w:rsidR="003C0435">
        <w:t xml:space="preserve"> has supported progress against the declining drug mortality rate in Essex, which is now half the national rate (2.7 in Essex compared to 5.5 per 100,000 nationally).</w:t>
      </w:r>
    </w:p>
    <w:p w14:paraId="138A8094" w14:textId="5BE8E499" w:rsidR="000A43CB" w:rsidRDefault="00E91860" w:rsidP="00E91860">
      <w:r>
        <w:t>Finally,</w:t>
      </w:r>
      <w:r w:rsidR="000A43CB">
        <w:t xml:space="preserve"> Mid &amp; South Essex ICB</w:t>
      </w:r>
      <w:r>
        <w:t xml:space="preserve"> targeted efforts to reduce health inequalities</w:t>
      </w:r>
      <w:r w:rsidR="000A43CB">
        <w:t xml:space="preserve"> through 17,000 free health lung checks to detect early cancer. </w:t>
      </w:r>
      <w:r w:rsidR="00DD6A7C">
        <w:t xml:space="preserve">Similarly, 2,000 monitors were distributed to 80 GP practices in areas of high deprivation to detect cardiovascular disease.  </w:t>
      </w:r>
    </w:p>
    <w:p w14:paraId="1A7DC685" w14:textId="1BE85B59" w:rsidR="002762FF" w:rsidRPr="002762FF" w:rsidRDefault="0075003C" w:rsidP="00E91860">
      <w:pPr>
        <w:pStyle w:val="Heading3"/>
      </w:pPr>
      <w:bookmarkStart w:id="7" w:name="_Toc212651718"/>
      <w:r>
        <w:t xml:space="preserve">Learning from the </w:t>
      </w:r>
      <w:r w:rsidR="00DD6A7C">
        <w:t>p</w:t>
      </w:r>
      <w:r>
        <w:t xml:space="preserve">revious </w:t>
      </w:r>
      <w:r w:rsidR="00DD6A7C">
        <w:t>s</w:t>
      </w:r>
      <w:r>
        <w:t>trategy</w:t>
      </w:r>
      <w:bookmarkEnd w:id="7"/>
    </w:p>
    <w:p w14:paraId="6B9320BB" w14:textId="5A639A3B" w:rsidR="00914F08" w:rsidRDefault="00987792" w:rsidP="00914F08">
      <w:r>
        <w:t>We have identified th</w:t>
      </w:r>
      <w:r w:rsidR="00FE4A96">
        <w:t>ree</w:t>
      </w:r>
      <w:r w:rsidR="003A172A" w:rsidRPr="003A172A">
        <w:t xml:space="preserve"> areas </w:t>
      </w:r>
      <w:r w:rsidR="00914F08">
        <w:t>of learning</w:t>
      </w:r>
      <w:r>
        <w:t xml:space="preserve"> to</w:t>
      </w:r>
      <w:r w:rsidR="003A172A" w:rsidRPr="003A172A">
        <w:t xml:space="preserve"> help </w:t>
      </w:r>
      <w:r>
        <w:t>the Board</w:t>
      </w:r>
      <w:r w:rsidR="003A172A" w:rsidRPr="003A172A">
        <w:t xml:space="preserve"> continuously improve and stay focused on delivering </w:t>
      </w:r>
      <w:r>
        <w:t>our</w:t>
      </w:r>
      <w:r w:rsidR="003A172A" w:rsidRPr="003A172A">
        <w:t xml:space="preserve"> priorities</w:t>
      </w:r>
      <w:r w:rsidR="00914F08">
        <w:t xml:space="preserve"> through the new strategy</w:t>
      </w:r>
      <w:r w:rsidR="003A172A" w:rsidRPr="003A172A">
        <w:t>.</w:t>
      </w:r>
      <w:r w:rsidR="00914F08">
        <w:t xml:space="preserve"> These include:</w:t>
      </w:r>
    </w:p>
    <w:p w14:paraId="5BB1A579" w14:textId="27694717" w:rsidR="00914F08" w:rsidRDefault="000614E8" w:rsidP="004A33AA">
      <w:pPr>
        <w:pStyle w:val="ListParagraph"/>
        <w:numPr>
          <w:ilvl w:val="0"/>
          <w:numId w:val="24"/>
        </w:numPr>
      </w:pPr>
      <w:r w:rsidRPr="00914F08">
        <w:rPr>
          <w:b/>
          <w:bCs/>
        </w:rPr>
        <w:t>Strengthen</w:t>
      </w:r>
      <w:r w:rsidR="00DD6A7C">
        <w:rPr>
          <w:b/>
          <w:bCs/>
        </w:rPr>
        <w:t>ing</w:t>
      </w:r>
      <w:r w:rsidRPr="00914F08">
        <w:rPr>
          <w:b/>
          <w:bCs/>
        </w:rPr>
        <w:t xml:space="preserve"> w</w:t>
      </w:r>
      <w:r w:rsidR="00950A35" w:rsidRPr="00914F08">
        <w:rPr>
          <w:b/>
          <w:bCs/>
        </w:rPr>
        <w:t>hole-</w:t>
      </w:r>
      <w:r w:rsidRPr="00914F08">
        <w:rPr>
          <w:b/>
          <w:bCs/>
        </w:rPr>
        <w:t>s</w:t>
      </w:r>
      <w:r w:rsidR="00950A35" w:rsidRPr="00914F08">
        <w:rPr>
          <w:b/>
          <w:bCs/>
        </w:rPr>
        <w:t xml:space="preserve">ystem </w:t>
      </w:r>
      <w:r w:rsidRPr="00914F08">
        <w:rPr>
          <w:b/>
          <w:bCs/>
        </w:rPr>
        <w:t>o</w:t>
      </w:r>
      <w:r w:rsidR="00950A35" w:rsidRPr="00914F08">
        <w:rPr>
          <w:b/>
          <w:bCs/>
        </w:rPr>
        <w:t>wnership</w:t>
      </w:r>
      <w:r w:rsidR="00950A35">
        <w:t xml:space="preserve"> </w:t>
      </w:r>
      <w:r w:rsidR="00DE7C51">
        <w:t>–</w:t>
      </w:r>
      <w:r w:rsidR="004B4E6E">
        <w:t xml:space="preserve"> </w:t>
      </w:r>
      <w:r w:rsidR="00A4215F" w:rsidRPr="00A4215F">
        <w:t xml:space="preserve">By </w:t>
      </w:r>
      <w:r w:rsidR="00FE4A96">
        <w:t xml:space="preserve">understanding the unique role and </w:t>
      </w:r>
      <w:r w:rsidR="00987792">
        <w:t>responsibility</w:t>
      </w:r>
      <w:r w:rsidR="00FE4A96">
        <w:t xml:space="preserve"> each HWBB partner needs to play to make the delivery of the strategy a success</w:t>
      </w:r>
      <w:r w:rsidR="00FD699E">
        <w:t>.</w:t>
      </w:r>
      <w:r w:rsidR="00A4215F" w:rsidRPr="00A4215F">
        <w:t xml:space="preserve"> </w:t>
      </w:r>
      <w:r w:rsidR="00FE4A96">
        <w:t xml:space="preserve">This will aid </w:t>
      </w:r>
      <w:r w:rsidR="00A4215F" w:rsidRPr="00A4215F">
        <w:t>cross-s</w:t>
      </w:r>
      <w:r w:rsidR="00FE4A96">
        <w:t>ystem</w:t>
      </w:r>
      <w:r w:rsidR="00A4215F" w:rsidRPr="00A4215F">
        <w:t xml:space="preserve"> </w:t>
      </w:r>
      <w:r w:rsidR="00987792" w:rsidRPr="00A4215F">
        <w:t>collaboration</w:t>
      </w:r>
      <w:r w:rsidR="00987792">
        <w:t xml:space="preserve">, </w:t>
      </w:r>
      <w:r w:rsidR="00987792" w:rsidRPr="00A4215F">
        <w:t>so</w:t>
      </w:r>
      <w:r w:rsidR="00FE4A96">
        <w:t xml:space="preserve"> that the contribution</w:t>
      </w:r>
      <w:r w:rsidR="00987792">
        <w:t xml:space="preserve"> we collectively make</w:t>
      </w:r>
      <w:r w:rsidR="00FE4A96">
        <w:t xml:space="preserve"> add up to more than the sum of their parts and have lasting impact. </w:t>
      </w:r>
    </w:p>
    <w:p w14:paraId="269C0358" w14:textId="77777777" w:rsidR="00987792" w:rsidRDefault="00987792" w:rsidP="00987792">
      <w:pPr>
        <w:pStyle w:val="ListParagraph"/>
      </w:pPr>
    </w:p>
    <w:p w14:paraId="7CAB2C4B" w14:textId="4D2FC11F" w:rsidR="00914F08" w:rsidRDefault="00950A35" w:rsidP="004A33AA">
      <w:pPr>
        <w:pStyle w:val="ListParagraph"/>
        <w:numPr>
          <w:ilvl w:val="0"/>
          <w:numId w:val="24"/>
        </w:numPr>
      </w:pPr>
      <w:r w:rsidRPr="00914F08">
        <w:rPr>
          <w:b/>
          <w:bCs/>
        </w:rPr>
        <w:t>Improv</w:t>
      </w:r>
      <w:r w:rsidR="00FE4A96">
        <w:rPr>
          <w:b/>
          <w:bCs/>
        </w:rPr>
        <w:t>ing</w:t>
      </w:r>
      <w:r w:rsidR="00321164" w:rsidRPr="00914F08">
        <w:rPr>
          <w:b/>
          <w:bCs/>
        </w:rPr>
        <w:t xml:space="preserve"> </w:t>
      </w:r>
      <w:r w:rsidR="00FE4A96">
        <w:rPr>
          <w:b/>
          <w:bCs/>
        </w:rPr>
        <w:t>m</w:t>
      </w:r>
      <w:r w:rsidRPr="00914F08">
        <w:rPr>
          <w:b/>
          <w:bCs/>
        </w:rPr>
        <w:t xml:space="preserve">onitoring and </w:t>
      </w:r>
      <w:r w:rsidR="00FE4A96">
        <w:rPr>
          <w:b/>
          <w:bCs/>
        </w:rPr>
        <w:t>i</w:t>
      </w:r>
      <w:r w:rsidRPr="00914F08">
        <w:rPr>
          <w:b/>
          <w:bCs/>
        </w:rPr>
        <w:t>mpact</w:t>
      </w:r>
      <w:r>
        <w:t xml:space="preserve"> - </w:t>
      </w:r>
      <w:r w:rsidR="00831B5B" w:rsidRPr="00831B5B">
        <w:t xml:space="preserve">By developing a more robust and transparent </w:t>
      </w:r>
      <w:r w:rsidR="00987792">
        <w:t xml:space="preserve">performance </w:t>
      </w:r>
      <w:r w:rsidR="00831B5B" w:rsidRPr="00831B5B">
        <w:t>framework</w:t>
      </w:r>
      <w:r w:rsidR="00987792">
        <w:t xml:space="preserve"> which will help us</w:t>
      </w:r>
      <w:r w:rsidR="00831B5B" w:rsidRPr="00831B5B">
        <w:t xml:space="preserve"> track progress</w:t>
      </w:r>
      <w:r w:rsidR="00FE4A96">
        <w:t xml:space="preserve"> and delivery of</w:t>
      </w:r>
      <w:r w:rsidR="00987792">
        <w:t xml:space="preserve"> the strategy. </w:t>
      </w:r>
    </w:p>
    <w:p w14:paraId="57F55709" w14:textId="77777777" w:rsidR="00987792" w:rsidRDefault="00987792" w:rsidP="00987792">
      <w:pPr>
        <w:pStyle w:val="ListParagraph"/>
      </w:pPr>
    </w:p>
    <w:p w14:paraId="7432C1E9" w14:textId="4F7BB91C" w:rsidR="00950A35" w:rsidRDefault="00987792" w:rsidP="004A33AA">
      <w:pPr>
        <w:pStyle w:val="ListParagraph"/>
        <w:numPr>
          <w:ilvl w:val="0"/>
          <w:numId w:val="24"/>
        </w:numPr>
      </w:pPr>
      <w:r>
        <w:rPr>
          <w:b/>
          <w:bCs/>
        </w:rPr>
        <w:lastRenderedPageBreak/>
        <w:t>Focusing more intentionally on the wider determinants</w:t>
      </w:r>
      <w:r w:rsidR="00950A35">
        <w:t xml:space="preserve"> - </w:t>
      </w:r>
      <w:r w:rsidR="00811C3C" w:rsidRPr="00811C3C">
        <w:t xml:space="preserve">Through </w:t>
      </w:r>
      <w:r>
        <w:t xml:space="preserve">our </w:t>
      </w:r>
      <w:r w:rsidR="00D11893">
        <w:t>partnership</w:t>
      </w:r>
      <w:r w:rsidR="00811C3C" w:rsidRPr="00811C3C">
        <w:t xml:space="preserve">, </w:t>
      </w:r>
      <w:r>
        <w:t>we will look to</w:t>
      </w:r>
      <w:r w:rsidR="00811C3C" w:rsidRPr="00811C3C">
        <w:t xml:space="preserve"> strengthen</w:t>
      </w:r>
      <w:r>
        <w:t xml:space="preserve"> our </w:t>
      </w:r>
      <w:r w:rsidR="00811C3C" w:rsidRPr="00811C3C">
        <w:t>understanding</w:t>
      </w:r>
      <w:r>
        <w:t xml:space="preserve"> further</w:t>
      </w:r>
      <w:r w:rsidR="00811C3C" w:rsidRPr="00811C3C">
        <w:t xml:space="preserve"> and encourage more holistic approaches to tackl</w:t>
      </w:r>
      <w:r w:rsidR="00426DC0">
        <w:t>e</w:t>
      </w:r>
      <w:r w:rsidR="00811C3C" w:rsidRPr="00811C3C">
        <w:t xml:space="preserve"> health inequalities and improv</w:t>
      </w:r>
      <w:r w:rsidR="00426DC0">
        <w:t>e</w:t>
      </w:r>
      <w:r w:rsidR="00811C3C" w:rsidRPr="00811C3C">
        <w:t xml:space="preserve"> population wellbeing.</w:t>
      </w:r>
    </w:p>
    <w:p w14:paraId="2F4178E6" w14:textId="60CE1EA3" w:rsidR="004D7A2F" w:rsidRDefault="009F5CC4" w:rsidP="004D7A2F">
      <w:r w:rsidRPr="00F22649">
        <w:t>While progress has been made, there is still much more to do. Persistent challenges such as rising mental health needs, increasing lifestyle-related conditions, and entrenched deprivation continue to affect communities across Essex. The next phase of the strategy must build on what works, close remaining gaps, and strengthen collaboration across the system to ensure the Health and Wellbeing Board delivers maximum impact where it is needed most.</w:t>
      </w:r>
    </w:p>
    <w:p w14:paraId="4A24A9AE" w14:textId="77777777" w:rsidR="00980DE5" w:rsidRDefault="00980DE5" w:rsidP="004D7A2F"/>
    <w:p w14:paraId="1AC7F910" w14:textId="77777777" w:rsidR="00980DE5" w:rsidRDefault="00980DE5" w:rsidP="004D7A2F"/>
    <w:p w14:paraId="3255DE3E" w14:textId="77777777" w:rsidR="00980DE5" w:rsidRDefault="00980DE5" w:rsidP="004D7A2F"/>
    <w:p w14:paraId="63F31F65" w14:textId="77777777" w:rsidR="00980DE5" w:rsidRDefault="00980DE5" w:rsidP="004D7A2F"/>
    <w:p w14:paraId="28E8B0CF" w14:textId="77777777" w:rsidR="00980DE5" w:rsidRDefault="00980DE5" w:rsidP="004D7A2F"/>
    <w:p w14:paraId="4300F6BB" w14:textId="77777777" w:rsidR="00980DE5" w:rsidRDefault="00980DE5" w:rsidP="004D7A2F"/>
    <w:p w14:paraId="3729FD69" w14:textId="77777777" w:rsidR="00980DE5" w:rsidRDefault="00980DE5" w:rsidP="004D7A2F"/>
    <w:p w14:paraId="066E6E64" w14:textId="77777777" w:rsidR="00980DE5" w:rsidRDefault="00980DE5" w:rsidP="004D7A2F"/>
    <w:p w14:paraId="7D144197" w14:textId="77777777" w:rsidR="00980DE5" w:rsidRDefault="00980DE5" w:rsidP="004D7A2F"/>
    <w:p w14:paraId="465D7C3C" w14:textId="77777777" w:rsidR="00980DE5" w:rsidRDefault="00980DE5" w:rsidP="004D7A2F"/>
    <w:p w14:paraId="3C99F822" w14:textId="77777777" w:rsidR="00980DE5" w:rsidRDefault="00980DE5" w:rsidP="004D7A2F"/>
    <w:p w14:paraId="7CD1C14C" w14:textId="77777777" w:rsidR="00980DE5" w:rsidRDefault="00980DE5" w:rsidP="004D7A2F"/>
    <w:p w14:paraId="5860475D" w14:textId="77777777" w:rsidR="00980DE5" w:rsidRDefault="00980DE5" w:rsidP="004D7A2F"/>
    <w:p w14:paraId="535CBDC6" w14:textId="77777777" w:rsidR="00980DE5" w:rsidRDefault="00980DE5" w:rsidP="004D7A2F"/>
    <w:p w14:paraId="7FDEC502" w14:textId="77777777" w:rsidR="00980DE5" w:rsidRDefault="00980DE5" w:rsidP="004D7A2F"/>
    <w:p w14:paraId="1F6298AE" w14:textId="77777777" w:rsidR="00980DE5" w:rsidRDefault="00980DE5" w:rsidP="004D7A2F"/>
    <w:p w14:paraId="1371A079" w14:textId="77777777" w:rsidR="00980DE5" w:rsidRDefault="00980DE5" w:rsidP="004D7A2F"/>
    <w:p w14:paraId="048DE1EA" w14:textId="77777777" w:rsidR="00980DE5" w:rsidRDefault="00980DE5" w:rsidP="004D7A2F"/>
    <w:p w14:paraId="6DD7F02B" w14:textId="77777777" w:rsidR="00980DE5" w:rsidRDefault="00980DE5" w:rsidP="004D7A2F"/>
    <w:p w14:paraId="46EDA0D0" w14:textId="77777777" w:rsidR="00980DE5" w:rsidRDefault="00980DE5" w:rsidP="004D7A2F"/>
    <w:p w14:paraId="709D846E" w14:textId="77777777" w:rsidR="00980DE5" w:rsidRDefault="00980DE5" w:rsidP="004D7A2F"/>
    <w:p w14:paraId="4C51EFFB" w14:textId="77777777" w:rsidR="00980DE5" w:rsidRDefault="00980DE5" w:rsidP="004D7A2F"/>
    <w:p w14:paraId="143FFD7C" w14:textId="77777777" w:rsidR="00980DE5" w:rsidRDefault="00980DE5" w:rsidP="004D7A2F"/>
    <w:p w14:paraId="30A970D0" w14:textId="77777777" w:rsidR="00980DE5" w:rsidRPr="00F22649" w:rsidRDefault="00980DE5" w:rsidP="004D7A2F"/>
    <w:p w14:paraId="150974A8" w14:textId="55556989" w:rsidR="00517BF1" w:rsidRPr="00ED7443" w:rsidRDefault="009D6F09" w:rsidP="00107241">
      <w:pPr>
        <w:pStyle w:val="Heading1"/>
        <w:numPr>
          <w:ilvl w:val="0"/>
          <w:numId w:val="13"/>
        </w:numPr>
        <w:rPr>
          <w:b/>
          <w:bCs/>
        </w:rPr>
      </w:pPr>
      <w:bookmarkStart w:id="8" w:name="_Toc212651719"/>
      <w:r>
        <w:rPr>
          <w:b/>
          <w:bCs/>
        </w:rPr>
        <w:lastRenderedPageBreak/>
        <w:t>E</w:t>
      </w:r>
      <w:r w:rsidRPr="00ED7443">
        <w:rPr>
          <w:b/>
          <w:bCs/>
        </w:rPr>
        <w:t xml:space="preserve">ngagement and </w:t>
      </w:r>
      <w:r w:rsidR="00426DC0">
        <w:rPr>
          <w:b/>
          <w:bCs/>
        </w:rPr>
        <w:t>C</w:t>
      </w:r>
      <w:r w:rsidR="00517BF1" w:rsidRPr="00ED7443">
        <w:rPr>
          <w:b/>
          <w:bCs/>
        </w:rPr>
        <w:t>onsultation</w:t>
      </w:r>
      <w:bookmarkEnd w:id="8"/>
      <w:r w:rsidR="00517BF1" w:rsidRPr="00ED7443">
        <w:rPr>
          <w:b/>
          <w:bCs/>
        </w:rPr>
        <w:t xml:space="preserve"> </w:t>
      </w:r>
    </w:p>
    <w:p w14:paraId="42BDD0B5" w14:textId="6215A34B" w:rsidR="00EB548E" w:rsidRDefault="00EB548E" w:rsidP="00BA26A9">
      <w:pPr>
        <w:pStyle w:val="Heading3"/>
      </w:pPr>
      <w:bookmarkStart w:id="9" w:name="_Toc212651720"/>
      <w:r>
        <w:t>Partner Engagement</w:t>
      </w:r>
      <w:bookmarkEnd w:id="9"/>
    </w:p>
    <w:p w14:paraId="3869B0FD" w14:textId="25FF432D" w:rsidR="00A636C6" w:rsidRDefault="00A636C6" w:rsidP="00A636C6">
      <w:r w:rsidRPr="00EB2766">
        <w:t xml:space="preserve">Between May and September 2025, </w:t>
      </w:r>
      <w:r>
        <w:t xml:space="preserve">key partners from across the </w:t>
      </w:r>
      <w:r w:rsidRPr="00EB2766">
        <w:t xml:space="preserve">system helped </w:t>
      </w:r>
      <w:r>
        <w:t xml:space="preserve">us </w:t>
      </w:r>
      <w:r w:rsidRPr="00EB2766">
        <w:t>shape the refreshed Health and Wellbeing Strategy</w:t>
      </w:r>
      <w:r>
        <w:t>,</w:t>
      </w:r>
      <w:r w:rsidRPr="00EB2766">
        <w:t xml:space="preserve"> through a workshop and </w:t>
      </w:r>
      <w:r>
        <w:t xml:space="preserve">a partner </w:t>
      </w:r>
      <w:r w:rsidRPr="00EB2766">
        <w:t xml:space="preserve">survey. </w:t>
      </w:r>
    </w:p>
    <w:p w14:paraId="5F97A1C4" w14:textId="0D8247BB" w:rsidR="00A636C6" w:rsidRPr="00A636C6" w:rsidRDefault="00A636C6" w:rsidP="00A636C6">
      <w:pPr>
        <w:rPr>
          <w:b/>
          <w:bCs/>
        </w:rPr>
      </w:pPr>
      <w:r w:rsidRPr="00A636C6">
        <w:rPr>
          <w:b/>
          <w:bCs/>
        </w:rPr>
        <w:t>What partners told us:</w:t>
      </w:r>
    </w:p>
    <w:p w14:paraId="50907A26" w14:textId="798951DE" w:rsidR="00A636C6" w:rsidRPr="00A636C6" w:rsidRDefault="00A636C6" w:rsidP="004A33AA">
      <w:pPr>
        <w:pStyle w:val="ListParagraph"/>
        <w:numPr>
          <w:ilvl w:val="0"/>
          <w:numId w:val="27"/>
        </w:numPr>
      </w:pPr>
      <w:r w:rsidRPr="00A636C6">
        <w:rPr>
          <w:b/>
          <w:bCs/>
        </w:rPr>
        <w:t>Place-Based Approaches</w:t>
      </w:r>
      <w:r>
        <w:t xml:space="preserve"> - </w:t>
      </w:r>
      <w:r w:rsidRPr="00A636C6">
        <w:t>Partners strongly supported neighbourhood health models, improved transport and green infrastructure, and the role of community safety partnerships. There was recognition of the voluntary sector’s role in building hyper-local networks and fostering community cohesion. Housing quality, affordability, and access to essential amenities were seen as foundational to healthier places.</w:t>
      </w:r>
    </w:p>
    <w:p w14:paraId="21C9A2D7" w14:textId="09839566" w:rsidR="00A636C6" w:rsidRPr="00A636C6" w:rsidRDefault="00A636C6" w:rsidP="004A33AA">
      <w:pPr>
        <w:pStyle w:val="ListParagraph"/>
        <w:numPr>
          <w:ilvl w:val="0"/>
          <w:numId w:val="27"/>
        </w:numPr>
      </w:pPr>
      <w:r w:rsidRPr="00A636C6">
        <w:rPr>
          <w:b/>
          <w:bCs/>
        </w:rPr>
        <w:t>Early Intervention and Prevention</w:t>
      </w:r>
      <w:r>
        <w:t xml:space="preserve"> - T</w:t>
      </w:r>
      <w:r w:rsidRPr="00A636C6">
        <w:t xml:space="preserve">here was broad consensus on shifting towards prevention, with strong support for early intervention in children’s mental health and SEND. Partners called for wellbeing checks in routine NHS contacts and scaling up programmes like Essex </w:t>
      </w:r>
      <w:proofErr w:type="spellStart"/>
      <w:r w:rsidRPr="00A636C6">
        <w:t>ActivAte</w:t>
      </w:r>
      <w:proofErr w:type="spellEnd"/>
      <w:r w:rsidRPr="00A636C6">
        <w:t xml:space="preserve"> and Pedal Power.</w:t>
      </w:r>
    </w:p>
    <w:p w14:paraId="6BE10184" w14:textId="5882236A" w:rsidR="00A636C6" w:rsidRPr="00A636C6" w:rsidRDefault="00A636C6" w:rsidP="004A33AA">
      <w:pPr>
        <w:pStyle w:val="ListParagraph"/>
        <w:numPr>
          <w:ilvl w:val="0"/>
          <w:numId w:val="27"/>
        </w:numPr>
      </w:pPr>
      <w:r w:rsidRPr="00A636C6">
        <w:rPr>
          <w:b/>
          <w:bCs/>
        </w:rPr>
        <w:t>Health and Work</w:t>
      </w:r>
      <w:r>
        <w:t xml:space="preserve"> - </w:t>
      </w:r>
      <w:r w:rsidRPr="00A636C6">
        <w:t>Inclusive recruitment and better alignment of skills with local labour market needs were prioritised. Targeted employment support for people with health conditions, caring responsibilities, or previous convictions was seen as key to improving life chances.</w:t>
      </w:r>
    </w:p>
    <w:p w14:paraId="62859320" w14:textId="231E023C" w:rsidR="00A636C6" w:rsidRPr="00A636C6" w:rsidRDefault="00A636C6" w:rsidP="004A33AA">
      <w:pPr>
        <w:pStyle w:val="ListParagraph"/>
        <w:numPr>
          <w:ilvl w:val="0"/>
          <w:numId w:val="27"/>
        </w:numPr>
      </w:pPr>
      <w:r w:rsidRPr="00A636C6">
        <w:rPr>
          <w:b/>
          <w:bCs/>
        </w:rPr>
        <w:t>Mental Health and Behaviour Change</w:t>
      </w:r>
      <w:r>
        <w:t xml:space="preserve"> - </w:t>
      </w:r>
      <w:r w:rsidRPr="00A636C6">
        <w:t xml:space="preserve">Mental health emerged as a cross-cutting priority, with calls for system-wide health literacy, embedding wellbeing into everyday services, and reducing suicide rates. </w:t>
      </w:r>
      <w:r>
        <w:t xml:space="preserve">The importance of embedding mental health support </w:t>
      </w:r>
      <w:r w:rsidRPr="00A636C6">
        <w:t>across schools, workplaces, and communities</w:t>
      </w:r>
      <w:r>
        <w:t>, was highlighted.</w:t>
      </w:r>
    </w:p>
    <w:p w14:paraId="1E338D57" w14:textId="77777777" w:rsidR="00A636C6" w:rsidRDefault="00A636C6" w:rsidP="004A33AA">
      <w:pPr>
        <w:pStyle w:val="ListParagraph"/>
        <w:numPr>
          <w:ilvl w:val="0"/>
          <w:numId w:val="27"/>
        </w:numPr>
      </w:pPr>
      <w:r w:rsidRPr="00A636C6">
        <w:rPr>
          <w:b/>
          <w:bCs/>
        </w:rPr>
        <w:t>Community Resilience and Inclusion</w:t>
      </w:r>
      <w:r>
        <w:t xml:space="preserve"> - </w:t>
      </w:r>
      <w:r w:rsidRPr="00A636C6">
        <w:t>Partners emphasised grassroots mobilisation, peer support, and digital inclusion. Tackling transport and digital exclusion was seen as critical to enabling families and communities to take action and remain resilient.</w:t>
      </w:r>
    </w:p>
    <w:p w14:paraId="26BE665E" w14:textId="47763DF4" w:rsidR="00E719BD" w:rsidRPr="008E4888" w:rsidRDefault="00126B57" w:rsidP="00A636C6">
      <w:pPr>
        <w:pStyle w:val="Heading3"/>
      </w:pPr>
      <w:bookmarkStart w:id="10" w:name="_Toc212651721"/>
      <w:r>
        <w:t>Public Consultation (</w:t>
      </w:r>
      <w:r w:rsidR="00E719BD" w:rsidRPr="008E4888">
        <w:t>PLACEHOLDER</w:t>
      </w:r>
      <w:r>
        <w:t>)</w:t>
      </w:r>
      <w:bookmarkEnd w:id="10"/>
    </w:p>
    <w:p w14:paraId="314B5705" w14:textId="1020AA70" w:rsidR="000B48E6" w:rsidRPr="000B48E6" w:rsidRDefault="000B48E6" w:rsidP="00786601">
      <w:pPr>
        <w:rPr>
          <w:i/>
          <w:iCs/>
          <w:color w:val="FF0000"/>
        </w:rPr>
      </w:pPr>
      <w:r w:rsidRPr="000B48E6">
        <w:rPr>
          <w:i/>
          <w:iCs/>
          <w:color w:val="FF0000"/>
        </w:rPr>
        <w:t>This section will include the high-level findings from the public consultation</w:t>
      </w:r>
      <w:r w:rsidR="002F57C6">
        <w:rPr>
          <w:i/>
          <w:iCs/>
          <w:color w:val="FF0000"/>
        </w:rPr>
        <w:t>.</w:t>
      </w:r>
    </w:p>
    <w:p w14:paraId="433D1E0A" w14:textId="2A66A4EC" w:rsidR="00946CDC" w:rsidRDefault="00840C1A" w:rsidP="00786601">
      <w:r w:rsidRPr="00840C1A">
        <w:t xml:space="preserve">Consulting on </w:t>
      </w:r>
      <w:r w:rsidR="001B06CE">
        <w:t>the H</w:t>
      </w:r>
      <w:r w:rsidRPr="00840C1A">
        <w:t xml:space="preserve">ealth and </w:t>
      </w:r>
      <w:r w:rsidR="001B06CE">
        <w:t>W</w:t>
      </w:r>
      <w:r w:rsidRPr="00840C1A">
        <w:t xml:space="preserve">ellbeing </w:t>
      </w:r>
      <w:r w:rsidR="001B06CE">
        <w:t>S</w:t>
      </w:r>
      <w:r w:rsidRPr="00840C1A">
        <w:t xml:space="preserve">trategy is </w:t>
      </w:r>
      <w:r w:rsidR="002D5B8B">
        <w:t xml:space="preserve">a </w:t>
      </w:r>
      <w:r w:rsidRPr="00840C1A">
        <w:t xml:space="preserve">statutory requirement under the Health and Care Act 2022. </w:t>
      </w:r>
      <w:r w:rsidR="00111CCB">
        <w:t xml:space="preserve">We </w:t>
      </w:r>
      <w:r w:rsidRPr="00840C1A">
        <w:t>must engage with residents, stakeholders, and partners to ensure the strategy reflects local needs and priorities.</w:t>
      </w:r>
      <w:r w:rsidR="00111CCB">
        <w:t xml:space="preserve"> </w:t>
      </w:r>
    </w:p>
    <w:p w14:paraId="60DE8DD0" w14:textId="77777777" w:rsidR="009D3DD0" w:rsidRDefault="009D3DD0" w:rsidP="00786601"/>
    <w:p w14:paraId="164DC3B8" w14:textId="77777777" w:rsidR="009D3DD0" w:rsidRDefault="009D3DD0" w:rsidP="00786601"/>
    <w:p w14:paraId="7417D071" w14:textId="77777777" w:rsidR="009D3DD0" w:rsidRDefault="009D3DD0" w:rsidP="00786601"/>
    <w:p w14:paraId="636170A3" w14:textId="77777777" w:rsidR="009D3DD0" w:rsidRDefault="009D3DD0" w:rsidP="00786601"/>
    <w:p w14:paraId="5B0D3137" w14:textId="77777777" w:rsidR="00F85EC0" w:rsidRDefault="00F85EC0" w:rsidP="00786601"/>
    <w:p w14:paraId="306F43D5" w14:textId="77777777" w:rsidR="00980DE5" w:rsidRDefault="00980DE5" w:rsidP="00786601"/>
    <w:p w14:paraId="03BD7FF8" w14:textId="77777777" w:rsidR="009D3DD0" w:rsidRDefault="009D3DD0" w:rsidP="00786601"/>
    <w:p w14:paraId="7CA1A221" w14:textId="23F58CF9" w:rsidR="007A552B" w:rsidRPr="00AE4F27" w:rsidRDefault="007A552B" w:rsidP="00107241">
      <w:pPr>
        <w:pStyle w:val="Heading1"/>
        <w:numPr>
          <w:ilvl w:val="0"/>
          <w:numId w:val="13"/>
        </w:numPr>
        <w:rPr>
          <w:b/>
          <w:bCs/>
        </w:rPr>
      </w:pPr>
      <w:bookmarkStart w:id="11" w:name="_Toc212651722"/>
      <w:r w:rsidRPr="00AE4F27">
        <w:rPr>
          <w:b/>
          <w:bCs/>
        </w:rPr>
        <w:lastRenderedPageBreak/>
        <w:t xml:space="preserve">Vision and </w:t>
      </w:r>
      <w:r w:rsidR="00ED7443" w:rsidRPr="00AE4F27">
        <w:rPr>
          <w:b/>
          <w:bCs/>
        </w:rPr>
        <w:t xml:space="preserve">Guiding </w:t>
      </w:r>
      <w:r w:rsidRPr="00AE4F27">
        <w:rPr>
          <w:b/>
          <w:bCs/>
        </w:rPr>
        <w:t>Principles</w:t>
      </w:r>
      <w:bookmarkEnd w:id="11"/>
    </w:p>
    <w:p w14:paraId="5FD5BB68" w14:textId="0DFAA5FC" w:rsidR="007A552B" w:rsidRDefault="007A552B" w:rsidP="0056753F">
      <w:pPr>
        <w:pStyle w:val="Heading3"/>
      </w:pPr>
      <w:bookmarkStart w:id="12" w:name="_Toc212651723"/>
      <w:r w:rsidRPr="007A552B">
        <w:t>O</w:t>
      </w:r>
      <w:r w:rsidR="007D56EB">
        <w:t xml:space="preserve">ur </w:t>
      </w:r>
      <w:r w:rsidRPr="007A552B">
        <w:t>Vision for Health and Wellbeing</w:t>
      </w:r>
      <w:r w:rsidR="007D56EB">
        <w:t xml:space="preserve"> in Essex</w:t>
      </w:r>
      <w:bookmarkEnd w:id="12"/>
      <w:r w:rsidRPr="007A552B">
        <w:t xml:space="preserve"> </w:t>
      </w:r>
    </w:p>
    <w:p w14:paraId="2A373E0F" w14:textId="28B9EC21" w:rsidR="002364CB" w:rsidRDefault="00053DF2" w:rsidP="002364CB">
      <w:pPr>
        <w:rPr>
          <w:b/>
          <w:bCs/>
          <w:lang w:eastAsia="en-GB"/>
        </w:rPr>
      </w:pPr>
      <w:r w:rsidRPr="0051541A">
        <w:rPr>
          <w:b/>
          <w:bCs/>
          <w:u w:val="single"/>
          <w:lang w:eastAsia="en-GB"/>
        </w:rPr>
        <w:t>Our vision is</w:t>
      </w:r>
      <w:r w:rsidR="00741BF4">
        <w:rPr>
          <w:b/>
          <w:bCs/>
          <w:u w:val="single"/>
          <w:lang w:eastAsia="en-GB"/>
        </w:rPr>
        <w:t xml:space="preserve"> that</w:t>
      </w:r>
      <w:r w:rsidRPr="00053DF2">
        <w:rPr>
          <w:b/>
          <w:bCs/>
          <w:lang w:eastAsia="en-GB"/>
        </w:rPr>
        <w:t xml:space="preserve">: </w:t>
      </w:r>
    </w:p>
    <w:p w14:paraId="40CDF3A2" w14:textId="77777777" w:rsidR="002364CB" w:rsidRPr="00A636C6" w:rsidRDefault="002364CB" w:rsidP="002364CB">
      <w:pPr>
        <w:rPr>
          <w:i/>
          <w:iCs/>
          <w:lang w:eastAsia="en-GB"/>
        </w:rPr>
      </w:pPr>
      <w:r w:rsidRPr="00A636C6">
        <w:rPr>
          <w:i/>
          <w:iCs/>
          <w:lang w:eastAsia="en-GB"/>
        </w:rPr>
        <w:t>All residents are enabled to achieve good health, in safe and thriving communities, with access to support when they need it</w:t>
      </w:r>
    </w:p>
    <w:p w14:paraId="090522F8" w14:textId="60A75DB0" w:rsidR="00283017" w:rsidRPr="00952A0B" w:rsidRDefault="00952A0B" w:rsidP="00273FD5">
      <w:r>
        <w:rPr>
          <w:b/>
          <w:bCs/>
          <w:lang w:eastAsia="en-GB"/>
        </w:rPr>
        <w:t>T</w:t>
      </w:r>
      <w:r w:rsidR="002364CB" w:rsidRPr="00952A0B">
        <w:rPr>
          <w:b/>
          <w:bCs/>
          <w:lang w:eastAsia="en-GB"/>
        </w:rPr>
        <w:t xml:space="preserve">o achieve this vision, </w:t>
      </w:r>
      <w:r w:rsidR="00967956" w:rsidRPr="00952A0B">
        <w:rPr>
          <w:b/>
          <w:bCs/>
          <w:lang w:eastAsia="en-GB"/>
        </w:rPr>
        <w:t>We will:</w:t>
      </w:r>
    </w:p>
    <w:p w14:paraId="17B469D3" w14:textId="4CABE8E2" w:rsidR="00EB355A" w:rsidRPr="006962B4" w:rsidRDefault="00967956" w:rsidP="004A33AA">
      <w:pPr>
        <w:pStyle w:val="ListParagraph"/>
        <w:numPr>
          <w:ilvl w:val="0"/>
          <w:numId w:val="25"/>
        </w:numPr>
        <w:rPr>
          <w:b/>
          <w:bCs/>
          <w:lang w:eastAsia="en-GB"/>
        </w:rPr>
      </w:pPr>
      <w:r>
        <w:rPr>
          <w:b/>
          <w:bCs/>
          <w:lang w:eastAsia="en-GB"/>
        </w:rPr>
        <w:t>A</w:t>
      </w:r>
      <w:r w:rsidR="00EB355A" w:rsidRPr="006962B4">
        <w:rPr>
          <w:b/>
          <w:bCs/>
          <w:lang w:eastAsia="en-GB"/>
        </w:rPr>
        <w:t>ct early to prevent ill health and embed healthy habits across the life course</w:t>
      </w:r>
    </w:p>
    <w:p w14:paraId="20550A7E" w14:textId="2A0CC8B5" w:rsidR="003F6659" w:rsidRDefault="00952A0B" w:rsidP="003F6659">
      <w:r>
        <w:t>As t</w:t>
      </w:r>
      <w:r w:rsidR="00282121">
        <w:t xml:space="preserve">he Health and Wellbeing Board </w:t>
      </w:r>
      <w:r>
        <w:t xml:space="preserve">we have </w:t>
      </w:r>
      <w:r w:rsidR="00282121">
        <w:t xml:space="preserve">a </w:t>
      </w:r>
      <w:r w:rsidR="003F6659" w:rsidRPr="003F6659">
        <w:t>shared commitment to shifting from reactive services toward upstream, preventative solutions that build resilience and reduce long-term demand on the system. By listening to residents and working closely with communities to understand their needs, we</w:t>
      </w:r>
      <w:r>
        <w:t xml:space="preserve"> aim to</w:t>
      </w:r>
      <w:r w:rsidR="003F6659" w:rsidRPr="003F6659">
        <w:t xml:space="preserve"> co-design approaches that are rooted in lived experience and aligned with the ethos of</w:t>
      </w:r>
      <w:r>
        <w:t xml:space="preserve"> the</w:t>
      </w:r>
      <w:r w:rsidR="003F6659" w:rsidRPr="003F6659">
        <w:t xml:space="preserve"> </w:t>
      </w:r>
      <w:r w:rsidR="00A80084">
        <w:t xml:space="preserve">Essex </w:t>
      </w:r>
      <w:r w:rsidR="003F6659" w:rsidRPr="003F6659">
        <w:t>caring commission</w:t>
      </w:r>
      <w:r>
        <w:t xml:space="preserve">. </w:t>
      </w:r>
    </w:p>
    <w:p w14:paraId="7F4C940C" w14:textId="2B5467AA" w:rsidR="00EB355A" w:rsidRPr="00AD2208" w:rsidRDefault="00967956" w:rsidP="004A33AA">
      <w:pPr>
        <w:pStyle w:val="ListParagraph"/>
        <w:numPr>
          <w:ilvl w:val="0"/>
          <w:numId w:val="25"/>
        </w:numPr>
        <w:rPr>
          <w:b/>
          <w:bCs/>
          <w:lang w:eastAsia="en-GB"/>
        </w:rPr>
      </w:pPr>
      <w:r w:rsidRPr="00AD2208">
        <w:rPr>
          <w:b/>
          <w:bCs/>
          <w:lang w:eastAsia="en-GB"/>
        </w:rPr>
        <w:t>S</w:t>
      </w:r>
      <w:r w:rsidR="00EB355A" w:rsidRPr="00AD2208">
        <w:rPr>
          <w:b/>
          <w:bCs/>
          <w:lang w:eastAsia="en-GB"/>
        </w:rPr>
        <w:t>cale up proven interventions, building on what already works in Essex</w:t>
      </w:r>
    </w:p>
    <w:p w14:paraId="7BAB35AB" w14:textId="24A549C5" w:rsidR="00B115D9" w:rsidRDefault="00B115D9" w:rsidP="00B115D9">
      <w:pPr>
        <w:rPr>
          <w:lang w:eastAsia="en-GB"/>
        </w:rPr>
      </w:pPr>
      <w:r w:rsidRPr="00CB57E5">
        <w:t xml:space="preserve">We are not starting from </w:t>
      </w:r>
      <w:r w:rsidR="007D7025" w:rsidRPr="00CB57E5">
        <w:t>scratch</w:t>
      </w:r>
      <w:r w:rsidR="007D7025">
        <w:t>;</w:t>
      </w:r>
      <w:r>
        <w:t xml:space="preserve"> </w:t>
      </w:r>
      <w:r w:rsidR="00371BF2">
        <w:t xml:space="preserve">many </w:t>
      </w:r>
      <w:r w:rsidRPr="00CB57E5">
        <w:t>effective approaches are already underway across the system. Our focus is on scaling what works, amplifying impact through trusted partnerships, and strengthening the collaborative infrastructure that exists across Essex.</w:t>
      </w:r>
    </w:p>
    <w:p w14:paraId="37D88CBE" w14:textId="5B354479" w:rsidR="00EB355A" w:rsidRPr="006962B4" w:rsidRDefault="00967956" w:rsidP="004A33AA">
      <w:pPr>
        <w:pStyle w:val="ListParagraph"/>
        <w:numPr>
          <w:ilvl w:val="0"/>
          <w:numId w:val="25"/>
        </w:numPr>
        <w:rPr>
          <w:b/>
          <w:bCs/>
          <w:lang w:eastAsia="en-GB"/>
        </w:rPr>
      </w:pPr>
      <w:r>
        <w:rPr>
          <w:b/>
          <w:bCs/>
          <w:lang w:eastAsia="en-GB"/>
        </w:rPr>
        <w:t>C</w:t>
      </w:r>
      <w:r w:rsidR="00EB355A" w:rsidRPr="006962B4">
        <w:rPr>
          <w:b/>
          <w:bCs/>
          <w:lang w:eastAsia="en-GB"/>
        </w:rPr>
        <w:t>ollaborate, bringing together health, care, local government, and community partners to align efforts and maximise impact</w:t>
      </w:r>
    </w:p>
    <w:p w14:paraId="60DC8DB8" w14:textId="718DE570" w:rsidR="00D70789" w:rsidRDefault="00D70789" w:rsidP="00D70789">
      <w:r w:rsidRPr="00D70789">
        <w:t>By aligning our efforts, we</w:t>
      </w:r>
      <w:r w:rsidR="00952A0B">
        <w:t xml:space="preserve"> will aim to </w:t>
      </w:r>
      <w:r w:rsidRPr="00D70789">
        <w:t>ensure that services are more integrated, responsive, and inclusive</w:t>
      </w:r>
      <w:r w:rsidR="008C308F">
        <w:t xml:space="preserve">, </w:t>
      </w:r>
      <w:r w:rsidRPr="00D70789">
        <w:t xml:space="preserve">maximising impact for the communities we serve. Through shared priorities, co-designed </w:t>
      </w:r>
      <w:r w:rsidR="00952A0B">
        <w:t>interventions</w:t>
      </w:r>
      <w:r w:rsidRPr="00D70789">
        <w:t>, and open dialogue, we build trust and harness collective strengths to address inequalities and improve outcomes.</w:t>
      </w:r>
      <w:r w:rsidR="008C308F">
        <w:t xml:space="preserve"> </w:t>
      </w:r>
    </w:p>
    <w:p w14:paraId="2A15B7B8" w14:textId="58398EEA" w:rsidR="00B115D9" w:rsidRPr="00FB26C5" w:rsidRDefault="00967956" w:rsidP="004A33AA">
      <w:pPr>
        <w:pStyle w:val="ListParagraph"/>
        <w:numPr>
          <w:ilvl w:val="0"/>
          <w:numId w:val="25"/>
        </w:numPr>
        <w:rPr>
          <w:b/>
          <w:bCs/>
          <w:lang w:eastAsia="en-GB"/>
        </w:rPr>
      </w:pPr>
      <w:r w:rsidRPr="00FB26C5">
        <w:rPr>
          <w:b/>
          <w:bCs/>
          <w:lang w:eastAsia="en-GB"/>
        </w:rPr>
        <w:t>B</w:t>
      </w:r>
      <w:r w:rsidR="00EB355A" w:rsidRPr="00FB26C5">
        <w:rPr>
          <w:b/>
          <w:bCs/>
          <w:lang w:eastAsia="en-GB"/>
        </w:rPr>
        <w:t>e rooted in place, tailoring solutions to the distinct needs of each community</w:t>
      </w:r>
    </w:p>
    <w:p w14:paraId="6A5F1CA5" w14:textId="58795098" w:rsidR="00F92982" w:rsidRPr="00F92982" w:rsidRDefault="00952A0B" w:rsidP="00F92982">
      <w:pPr>
        <w:rPr>
          <w:b/>
          <w:bCs/>
          <w:lang w:eastAsia="en-GB"/>
        </w:rPr>
      </w:pPr>
      <w:r w:rsidRPr="00A636C6">
        <w:t xml:space="preserve">We are </w:t>
      </w:r>
      <w:r w:rsidR="00F92982" w:rsidRPr="00A636C6">
        <w:t xml:space="preserve">committed to working as a place-based partnership. In alignment with the NHS </w:t>
      </w:r>
      <w:r w:rsidR="00A636C6" w:rsidRPr="00A636C6">
        <w:t xml:space="preserve">10 Year </w:t>
      </w:r>
      <w:r w:rsidR="00F92982" w:rsidRPr="00A636C6">
        <w:t xml:space="preserve">Plan, we </w:t>
      </w:r>
      <w:r w:rsidR="00F92982" w:rsidRPr="00F92982">
        <w:t xml:space="preserve">will enhance our local approach by supporting the development of neighbourhood health plans and establishing neighbourhood health boards. As local government structures continue to evolve, </w:t>
      </w:r>
      <w:r>
        <w:t xml:space="preserve">we </w:t>
      </w:r>
      <w:r w:rsidR="0043630E">
        <w:t xml:space="preserve">will </w:t>
      </w:r>
      <w:r w:rsidR="0043630E" w:rsidRPr="00F92982">
        <w:t>use</w:t>
      </w:r>
      <w:r w:rsidR="00F92982" w:rsidRPr="00F92982">
        <w:t xml:space="preserve"> </w:t>
      </w:r>
      <w:r>
        <w:t>our</w:t>
      </w:r>
      <w:r w:rsidR="00F92982" w:rsidRPr="00F92982">
        <w:t xml:space="preserve"> </w:t>
      </w:r>
      <w:r w:rsidR="004B40B5">
        <w:t xml:space="preserve">strong partnership </w:t>
      </w:r>
      <w:r w:rsidR="00F92982" w:rsidRPr="00F92982">
        <w:t>to foster strong local connections and champion inclusive, community-led health and wellbeing outcomes.</w:t>
      </w:r>
    </w:p>
    <w:p w14:paraId="45014583" w14:textId="033D868A" w:rsidR="00EB355A" w:rsidRPr="006962B4" w:rsidRDefault="00967956" w:rsidP="004A33AA">
      <w:pPr>
        <w:pStyle w:val="ListParagraph"/>
        <w:numPr>
          <w:ilvl w:val="0"/>
          <w:numId w:val="25"/>
        </w:numPr>
        <w:rPr>
          <w:b/>
          <w:bCs/>
          <w:lang w:eastAsia="en-GB"/>
        </w:rPr>
      </w:pPr>
      <w:r>
        <w:rPr>
          <w:b/>
          <w:bCs/>
          <w:lang w:eastAsia="en-GB"/>
        </w:rPr>
        <w:t>A</w:t>
      </w:r>
      <w:r w:rsidR="00EB355A" w:rsidRPr="006962B4">
        <w:rPr>
          <w:b/>
          <w:bCs/>
          <w:lang w:eastAsia="en-GB"/>
        </w:rPr>
        <w:t>dvance equity and inclusion, ensuring services reach those most at risk and are responsive to diverse needs</w:t>
      </w:r>
    </w:p>
    <w:p w14:paraId="7874A5C2" w14:textId="0572BDCB" w:rsidR="00952A0B" w:rsidRPr="00283017" w:rsidRDefault="006962B4" w:rsidP="006962B4">
      <w:r w:rsidRPr="00283017">
        <w:t>We will ensure services are accessible, inclusive, and responsive to the needs of marginalised communities. Through our partnership with the Health Determinants Research Collaboration (HDRC), we will commission work that helps us better understand and address the social, economic, and environmental factors that shape health outcomes. This will give Essex access to the best available data and insight to target interventions where they are needed most.</w:t>
      </w:r>
    </w:p>
    <w:p w14:paraId="5CD49412" w14:textId="557BD787" w:rsidR="00EB355A" w:rsidRPr="006962B4" w:rsidRDefault="00967956" w:rsidP="004A33AA">
      <w:pPr>
        <w:pStyle w:val="ListParagraph"/>
        <w:numPr>
          <w:ilvl w:val="0"/>
          <w:numId w:val="25"/>
        </w:numPr>
        <w:rPr>
          <w:b/>
          <w:bCs/>
          <w:lang w:eastAsia="en-GB"/>
        </w:rPr>
      </w:pPr>
      <w:r>
        <w:rPr>
          <w:b/>
          <w:bCs/>
          <w:lang w:eastAsia="en-GB"/>
        </w:rPr>
        <w:t>U</w:t>
      </w:r>
      <w:r w:rsidR="00EB355A" w:rsidRPr="006962B4">
        <w:rPr>
          <w:b/>
          <w:bCs/>
          <w:lang w:eastAsia="en-GB"/>
        </w:rPr>
        <w:t>se data and insight to track progress, drive improvement, and hold ourselves accountable for delivering better outcomes</w:t>
      </w:r>
    </w:p>
    <w:p w14:paraId="5E5C584D" w14:textId="1FB6D856" w:rsidR="00EB355A" w:rsidRDefault="006962B4" w:rsidP="00273FD5">
      <w:r w:rsidRPr="00283017">
        <w:t>We will strengthen our monitoring framework to provide clear visibility of progress and support data-driven decision-making. By working with HDRC and other partners, we will track impact and foster continuous improvement across the system.</w:t>
      </w:r>
    </w:p>
    <w:p w14:paraId="2C90B04C" w14:textId="0C647BAC" w:rsidR="003E053A" w:rsidRDefault="00431878" w:rsidP="00283017">
      <w:pPr>
        <w:pStyle w:val="Heading3"/>
      </w:pPr>
      <w:bookmarkStart w:id="13" w:name="_Toc212651724"/>
      <w:r>
        <w:lastRenderedPageBreak/>
        <w:t xml:space="preserve">Our </w:t>
      </w:r>
      <w:r w:rsidR="004907D3">
        <w:t>Strategic Areas of Focus</w:t>
      </w:r>
      <w:bookmarkEnd w:id="13"/>
    </w:p>
    <w:p w14:paraId="3F0DDF13" w14:textId="6D95692F" w:rsidR="00831003" w:rsidRDefault="004D26D8" w:rsidP="00831003">
      <w:r>
        <w:t xml:space="preserve">Our </w:t>
      </w:r>
      <w:r w:rsidR="00107241">
        <w:t>principles will</w:t>
      </w:r>
      <w:r w:rsidR="00EB707F">
        <w:t xml:space="preserve"> </w:t>
      </w:r>
      <w:r>
        <w:t xml:space="preserve">co-exist and </w:t>
      </w:r>
      <w:r w:rsidR="00107241">
        <w:t>complement</w:t>
      </w:r>
      <w:r w:rsidR="00EB707F">
        <w:t xml:space="preserve"> </w:t>
      </w:r>
      <w:r w:rsidR="00107241">
        <w:t>our strategic</w:t>
      </w:r>
      <w:r w:rsidR="00EB707F">
        <w:t xml:space="preserve"> </w:t>
      </w:r>
      <w:r w:rsidR="00831003">
        <w:t>areas of focus</w:t>
      </w:r>
      <w:r w:rsidR="00FF2D4B">
        <w:t xml:space="preserve">. These will </w:t>
      </w:r>
      <w:r w:rsidR="00831003">
        <w:t>underpi</w:t>
      </w:r>
      <w:r w:rsidR="00431878">
        <w:t>n our work</w:t>
      </w:r>
      <w:r w:rsidR="00107241">
        <w:t>.</w:t>
      </w:r>
      <w:r w:rsidR="00FF2D4B">
        <w:t xml:space="preserve"> </w:t>
      </w:r>
      <w:r w:rsidR="005277EB">
        <w:t xml:space="preserve">Our strategic </w:t>
      </w:r>
      <w:r w:rsidR="00107241">
        <w:t>areas</w:t>
      </w:r>
      <w:r w:rsidR="005277EB">
        <w:t xml:space="preserve"> of focus</w:t>
      </w:r>
      <w:r w:rsidR="00DC5515">
        <w:t xml:space="preserve"> aim to:</w:t>
      </w:r>
      <w:r w:rsidR="00831003">
        <w:t xml:space="preserve"> </w:t>
      </w:r>
    </w:p>
    <w:p w14:paraId="49A69276" w14:textId="781D190D" w:rsidR="00532022" w:rsidRDefault="00532022" w:rsidP="00107241">
      <w:pPr>
        <w:pStyle w:val="ListParagraph"/>
        <w:numPr>
          <w:ilvl w:val="0"/>
          <w:numId w:val="5"/>
        </w:numPr>
      </w:pPr>
      <w:r w:rsidRPr="00831003">
        <w:rPr>
          <w:b/>
          <w:bCs/>
        </w:rPr>
        <w:t>Improv</w:t>
      </w:r>
      <w:r w:rsidR="00DC5515">
        <w:rPr>
          <w:b/>
          <w:bCs/>
        </w:rPr>
        <w:t>e</w:t>
      </w:r>
      <w:r w:rsidRPr="00831003">
        <w:rPr>
          <w:b/>
          <w:bCs/>
        </w:rPr>
        <w:t xml:space="preserve"> Life Chances for Children and Young People - </w:t>
      </w:r>
      <w:r w:rsidR="0043630E">
        <w:t>G</w:t>
      </w:r>
      <w:r>
        <w:t>iving every child and young person the best possible start in life</w:t>
      </w:r>
      <w:r w:rsidR="00033D8E">
        <w:t xml:space="preserve">, </w:t>
      </w:r>
      <w:r>
        <w:t>supporting physical and mental health, early intervention, and raising aspirations through education, community engagement, and inclusive opportunities.</w:t>
      </w:r>
    </w:p>
    <w:p w14:paraId="16EAB2C1" w14:textId="77777777" w:rsidR="00431878" w:rsidRDefault="00431878" w:rsidP="00431878">
      <w:pPr>
        <w:pStyle w:val="ListParagraph"/>
      </w:pPr>
    </w:p>
    <w:p w14:paraId="37A32201" w14:textId="763FF000" w:rsidR="00431878" w:rsidRDefault="004F1C93" w:rsidP="00431878">
      <w:pPr>
        <w:pStyle w:val="ListParagraph"/>
        <w:numPr>
          <w:ilvl w:val="0"/>
          <w:numId w:val="5"/>
        </w:numPr>
      </w:pPr>
      <w:r w:rsidRPr="00A1595D">
        <w:rPr>
          <w:b/>
          <w:bCs/>
        </w:rPr>
        <w:t>Helping More People into and Stay in Work</w:t>
      </w:r>
      <w:r>
        <w:rPr>
          <w:b/>
          <w:bCs/>
        </w:rPr>
        <w:t xml:space="preserve"> </w:t>
      </w:r>
      <w:r w:rsidR="00532022">
        <w:t xml:space="preserve">- </w:t>
      </w:r>
      <w:r w:rsidR="0043630E">
        <w:t>R</w:t>
      </w:r>
      <w:r w:rsidR="00532022">
        <w:t>ecognising employment as a key driver of health and wellbeing</w:t>
      </w:r>
      <w:r w:rsidR="00033D8E">
        <w:t xml:space="preserve">, </w:t>
      </w:r>
      <w:r w:rsidR="00532022">
        <w:t>supporting inclusive recruitment,</w:t>
      </w:r>
      <w:r w:rsidR="00541279">
        <w:t xml:space="preserve"> supporting employee health and wellbeing</w:t>
      </w:r>
      <w:r w:rsidR="00532022">
        <w:t xml:space="preserve"> and removing barriers to work for those with health conditions, caring responsibilities, or other challenges.</w:t>
      </w:r>
    </w:p>
    <w:p w14:paraId="4DFD98D9" w14:textId="77777777" w:rsidR="00431878" w:rsidRDefault="00431878" w:rsidP="00431878">
      <w:pPr>
        <w:pStyle w:val="ListParagraph"/>
      </w:pPr>
    </w:p>
    <w:p w14:paraId="5E51F77C" w14:textId="296FE0D9" w:rsidR="00532022" w:rsidRDefault="00532022" w:rsidP="00107241">
      <w:pPr>
        <w:pStyle w:val="ListParagraph"/>
        <w:numPr>
          <w:ilvl w:val="0"/>
          <w:numId w:val="5"/>
        </w:numPr>
      </w:pPr>
      <w:r w:rsidRPr="00A550C3">
        <w:rPr>
          <w:b/>
          <w:bCs/>
        </w:rPr>
        <w:t>Build Healthy, Resilient and Connected Communities</w:t>
      </w:r>
      <w:r>
        <w:t xml:space="preserve"> </w:t>
      </w:r>
      <w:r w:rsidR="0009444A">
        <w:t>–</w:t>
      </w:r>
      <w:r>
        <w:t xml:space="preserve"> </w:t>
      </w:r>
      <w:r w:rsidR="0043630E">
        <w:t>B</w:t>
      </w:r>
      <w:r w:rsidR="00107241">
        <w:t>y</w:t>
      </w:r>
      <w:r w:rsidR="00D20021">
        <w:t xml:space="preserve"> bu</w:t>
      </w:r>
      <w:r w:rsidR="0009444A">
        <w:t xml:space="preserve">ilding social capital </w:t>
      </w:r>
      <w:r w:rsidR="00EE3D44">
        <w:t xml:space="preserve">and </w:t>
      </w:r>
      <w:r w:rsidR="00107241">
        <w:t>strengthening social</w:t>
      </w:r>
      <w:r>
        <w:t xml:space="preserve"> cohesion</w:t>
      </w:r>
      <w:r w:rsidR="004907D3">
        <w:t xml:space="preserve">, </w:t>
      </w:r>
      <w:r>
        <w:t xml:space="preserve">supporting </w:t>
      </w:r>
      <w:r w:rsidR="00D20021">
        <w:t xml:space="preserve">the development of the </w:t>
      </w:r>
      <w:r>
        <w:t xml:space="preserve">neighbourhood </w:t>
      </w:r>
      <w:r w:rsidR="00D20021">
        <w:t xml:space="preserve">health service </w:t>
      </w:r>
      <w:r w:rsidR="00107241">
        <w:t>model, through</w:t>
      </w:r>
      <w:r>
        <w:t xml:space="preserve"> local partnerships that empower residents to shape solutions and improve wellbeing.</w:t>
      </w:r>
    </w:p>
    <w:p w14:paraId="35B0BF38" w14:textId="77777777" w:rsidR="00431878" w:rsidRDefault="00431878" w:rsidP="00431878">
      <w:pPr>
        <w:pStyle w:val="ListParagraph"/>
      </w:pPr>
    </w:p>
    <w:p w14:paraId="4006EE4B" w14:textId="2FF166C7" w:rsidR="009D06E1" w:rsidRDefault="00532022" w:rsidP="00107241">
      <w:pPr>
        <w:pStyle w:val="ListParagraph"/>
        <w:numPr>
          <w:ilvl w:val="0"/>
          <w:numId w:val="5"/>
        </w:numPr>
      </w:pPr>
      <w:r w:rsidRPr="00A550C3">
        <w:rPr>
          <w:b/>
          <w:bCs/>
        </w:rPr>
        <w:t>Creat</w:t>
      </w:r>
      <w:r w:rsidR="00DC5515">
        <w:rPr>
          <w:b/>
          <w:bCs/>
        </w:rPr>
        <w:t xml:space="preserve">e </w:t>
      </w:r>
      <w:r w:rsidRPr="00A550C3">
        <w:rPr>
          <w:b/>
          <w:bCs/>
        </w:rPr>
        <w:t>Opportunities to Improve Health and Reduce the Impact of Poor Health</w:t>
      </w:r>
      <w:r>
        <w:t xml:space="preserve"> - Shifting the system towards prevention and early intervention</w:t>
      </w:r>
      <w:r w:rsidR="004907D3">
        <w:t xml:space="preserve"> </w:t>
      </w:r>
      <w:r>
        <w:t xml:space="preserve">scaling successful programmes, tackling long-term conditions, and addressing barriers such as transport, digital exclusion, and access to </w:t>
      </w:r>
      <w:r w:rsidR="00EB12EA">
        <w:t>information, advice and guidance.</w:t>
      </w:r>
    </w:p>
    <w:p w14:paraId="55FA1FBD" w14:textId="77777777" w:rsidR="00674432" w:rsidRDefault="00674432" w:rsidP="00A50B49"/>
    <w:p w14:paraId="62E21C2F" w14:textId="77777777" w:rsidR="00674432" w:rsidRDefault="00674432" w:rsidP="00A50B49"/>
    <w:p w14:paraId="60131D86" w14:textId="77777777" w:rsidR="00674432" w:rsidRDefault="00674432" w:rsidP="00A50B49"/>
    <w:p w14:paraId="666CE39F" w14:textId="77777777" w:rsidR="00A50B49" w:rsidRDefault="00A50B49" w:rsidP="00A50B49"/>
    <w:p w14:paraId="1A8F5C31" w14:textId="77777777" w:rsidR="00A50B49" w:rsidRDefault="00A50B49" w:rsidP="00A50B49"/>
    <w:p w14:paraId="74CFEDDF" w14:textId="7304A64C" w:rsidR="00271481" w:rsidRDefault="00271481" w:rsidP="00271481">
      <w:pPr>
        <w:pStyle w:val="Heading1"/>
        <w:ind w:left="720"/>
        <w:rPr>
          <w:b/>
          <w:bCs/>
        </w:rPr>
        <w:sectPr w:rsidR="00271481" w:rsidSect="00674432">
          <w:headerReference w:type="even" r:id="rId12"/>
          <w:headerReference w:type="default" r:id="rId13"/>
          <w:footerReference w:type="even" r:id="rId14"/>
          <w:footerReference w:type="default" r:id="rId15"/>
          <w:headerReference w:type="first" r:id="rId16"/>
          <w:footerReference w:type="first" r:id="rId17"/>
          <w:pgSz w:w="11906" w:h="16838"/>
          <w:pgMar w:top="851" w:right="1440" w:bottom="1440" w:left="1134" w:header="709" w:footer="709" w:gutter="0"/>
          <w:cols w:space="708"/>
          <w:docGrid w:linePitch="360"/>
        </w:sectPr>
      </w:pPr>
    </w:p>
    <w:p w14:paraId="78454733" w14:textId="77777777" w:rsidR="00C63C2B" w:rsidRPr="003356FE" w:rsidRDefault="00C63C2B" w:rsidP="00C63C2B">
      <w:pPr>
        <w:pStyle w:val="Heading1"/>
        <w:numPr>
          <w:ilvl w:val="0"/>
          <w:numId w:val="13"/>
        </w:numPr>
        <w:rPr>
          <w:b/>
          <w:bCs/>
        </w:rPr>
      </w:pPr>
      <w:bookmarkStart w:id="14" w:name="_Toc212459264"/>
      <w:bookmarkStart w:id="15" w:name="_Toc212651725"/>
      <w:r>
        <w:rPr>
          <w:b/>
          <w:bCs/>
        </w:rPr>
        <w:lastRenderedPageBreak/>
        <w:t>Aims and Priorities</w:t>
      </w:r>
      <w:bookmarkEnd w:id="14"/>
      <w:bookmarkEnd w:id="15"/>
    </w:p>
    <w:p w14:paraId="05791852" w14:textId="2704E491" w:rsidR="00583C54" w:rsidRPr="00532E65" w:rsidRDefault="00532E65" w:rsidP="00532E65">
      <w:pPr>
        <w:rPr>
          <w:i/>
          <w:iCs/>
          <w:color w:val="FF0000"/>
        </w:rPr>
      </w:pPr>
      <w:r w:rsidRPr="00532E65">
        <w:rPr>
          <w:i/>
          <w:iCs/>
          <w:color w:val="FF0000"/>
        </w:rPr>
        <w:t xml:space="preserve">At this stage, this section is </w:t>
      </w:r>
      <w:r w:rsidR="00271DC0">
        <w:rPr>
          <w:i/>
          <w:iCs/>
          <w:color w:val="FF0000"/>
        </w:rPr>
        <w:t xml:space="preserve">included for </w:t>
      </w:r>
      <w:r w:rsidRPr="00532E65">
        <w:rPr>
          <w:i/>
          <w:iCs/>
          <w:color w:val="FF0000"/>
        </w:rPr>
        <w:t>illustrative</w:t>
      </w:r>
      <w:r w:rsidR="00271DC0">
        <w:rPr>
          <w:i/>
          <w:iCs/>
          <w:color w:val="FF0000"/>
        </w:rPr>
        <w:t xml:space="preserve"> purposes</w:t>
      </w:r>
      <w:r w:rsidRPr="00532E65">
        <w:rPr>
          <w:i/>
          <w:iCs/>
          <w:color w:val="FF0000"/>
        </w:rPr>
        <w:t xml:space="preserve">. It brings together the insights gathered so far and outlines a set of emerging priority areas, along with potential success measures should these be taken forward. We have a reasonably clear sense of the themes we want to focus on, the types of data we aim to influence, and what success could look like. However, further work is needed with partners to </w:t>
      </w:r>
      <w:r w:rsidR="00513A89">
        <w:rPr>
          <w:i/>
          <w:iCs/>
          <w:color w:val="FF0000"/>
        </w:rPr>
        <w:t>further develop</w:t>
      </w:r>
      <w:r w:rsidR="00460845">
        <w:rPr>
          <w:i/>
          <w:iCs/>
          <w:color w:val="FF0000"/>
        </w:rPr>
        <w:t xml:space="preserve"> the areas of priority for the HW </w:t>
      </w:r>
      <w:r w:rsidR="0070110A">
        <w:rPr>
          <w:i/>
          <w:iCs/>
          <w:color w:val="FF0000"/>
        </w:rPr>
        <w:t>board</w:t>
      </w:r>
      <w:r w:rsidR="0070110A" w:rsidRPr="00532E65">
        <w:rPr>
          <w:i/>
          <w:iCs/>
          <w:color w:val="FF0000"/>
        </w:rPr>
        <w:t xml:space="preserve"> and</w:t>
      </w:r>
      <w:r w:rsidRPr="00532E65">
        <w:rPr>
          <w:i/>
          <w:iCs/>
          <w:color w:val="FF0000"/>
        </w:rPr>
        <w:t xml:space="preserve"> clarify the role the Board can play in adding value. We are </w:t>
      </w:r>
      <w:r w:rsidR="00812803">
        <w:rPr>
          <w:i/>
          <w:iCs/>
          <w:color w:val="FF0000"/>
        </w:rPr>
        <w:t>working with partners and SMEs</w:t>
      </w:r>
      <w:r w:rsidRPr="00532E65">
        <w:rPr>
          <w:i/>
          <w:iCs/>
          <w:color w:val="FF0000"/>
        </w:rPr>
        <w:t xml:space="preserve"> to co-develop and refine this section. It should be seen as a starting point for dialogue</w:t>
      </w:r>
      <w:r w:rsidR="00DA00F3">
        <w:rPr>
          <w:i/>
          <w:iCs/>
          <w:color w:val="FF0000"/>
        </w:rPr>
        <w:t xml:space="preserve"> and an opportunity</w:t>
      </w:r>
      <w:r w:rsidRPr="00532E65">
        <w:rPr>
          <w:i/>
          <w:iCs/>
          <w:color w:val="FF0000"/>
        </w:rPr>
        <w:t xml:space="preserve"> to test assumptions, provide feedback, and build consensus around the next phase of </w:t>
      </w:r>
      <w:r w:rsidR="007B040A">
        <w:rPr>
          <w:i/>
          <w:iCs/>
          <w:color w:val="FF0000"/>
        </w:rPr>
        <w:t>the strategy build.</w:t>
      </w:r>
    </w:p>
    <w:p w14:paraId="26A04303" w14:textId="2EF4EEC7" w:rsidR="00721EF2" w:rsidRDefault="006F51A3" w:rsidP="004A33AA">
      <w:pPr>
        <w:pStyle w:val="Heading2"/>
        <w:numPr>
          <w:ilvl w:val="0"/>
          <w:numId w:val="14"/>
        </w:numPr>
      </w:pPr>
      <w:bookmarkStart w:id="16" w:name="_Toc212651726"/>
      <w:r w:rsidRPr="006F51A3">
        <w:t>Improve life chances for all children and young people</w:t>
      </w:r>
      <w:bookmarkEnd w:id="16"/>
    </w:p>
    <w:p w14:paraId="52D50B4F" w14:textId="11A6F1F1" w:rsidR="00071EC2" w:rsidRDefault="00071EC2" w:rsidP="00071EC2">
      <w:r>
        <w:t>Improving the life chances of children and young people is fundamental to building a healthier, fairer, and more resilient Essex. The foundations for lifelong wellbeing begin early, starting from preconception and continuing through childhood and adolescence. Yet, many children in Essex face significant barriers that limit their potential, including poverty, inequality, and exposure to adversity and trauma.</w:t>
      </w:r>
    </w:p>
    <w:p w14:paraId="521FC438" w14:textId="65F27BDC" w:rsidR="00071EC2" w:rsidRDefault="00071EC2" w:rsidP="00071EC2">
      <w:r>
        <w:t>Children and young people make up over 23% of Essex’s population, with more than 55,000 living in low-income families. Disadvantaged groups, such as those eligible for free school meals, looked-after children, and those with special educational needs, consistently experience poorer outcomes in education, mental health, and housing. For example, social, emotional, and mental health (SEMH) needs have risen by 62% since 2017/18, and emotional wellbeing concerns affect 45% of looked-after children.</w:t>
      </w:r>
    </w:p>
    <w:p w14:paraId="27B76F1D" w14:textId="77777777" w:rsidR="00071EC2" w:rsidRDefault="00071EC2" w:rsidP="00071EC2">
      <w:r>
        <w:t>These challenges are deeply intertwined with long-term life chances. Children growing up in deprived areas are more likely to experience homelessness, food insecurity, and lower school readiness. Exposure to Adverse Childhood Experiences (ACEs) and online harm further compounds these risks, affecting both immediate wellbeing and future opportunities.</w:t>
      </w:r>
    </w:p>
    <w:p w14:paraId="13CFAF17" w14:textId="3FCE367E" w:rsidR="001020B7" w:rsidRDefault="00071EC2" w:rsidP="00071EC2">
      <w:pPr>
        <w:rPr>
          <w:b/>
          <w:bCs/>
          <w:u w:val="single"/>
        </w:rPr>
      </w:pPr>
      <w:r>
        <w:t>By focusing on early intervention, trauma-informed services, and protective relationships, we can reduce exposure to adversity and build resilience across the lifespan. This includes supporting families from preconception, strengthening community engagement, and recognising the existing strengths within children and families. Our ambition is to break cycles of disadvantage and ensure every child in Essex has the opportunity to thrive, regardless of background.</w:t>
      </w:r>
    </w:p>
    <w:p w14:paraId="6D8E333C" w14:textId="77777777" w:rsidR="004A33AA" w:rsidRDefault="004A33AA" w:rsidP="004B11E7">
      <w:pPr>
        <w:rPr>
          <w:b/>
          <w:bCs/>
          <w:u w:val="single"/>
        </w:rPr>
      </w:pPr>
    </w:p>
    <w:p w14:paraId="438F5CCC" w14:textId="77777777" w:rsidR="004A33AA" w:rsidRDefault="004A33AA" w:rsidP="004B11E7">
      <w:pPr>
        <w:rPr>
          <w:b/>
          <w:bCs/>
          <w:u w:val="single"/>
        </w:rPr>
      </w:pPr>
    </w:p>
    <w:p w14:paraId="73A4BED1" w14:textId="77777777" w:rsidR="004A33AA" w:rsidRDefault="004A33AA" w:rsidP="004B11E7">
      <w:pPr>
        <w:rPr>
          <w:b/>
          <w:bCs/>
          <w:u w:val="single"/>
        </w:rPr>
      </w:pPr>
    </w:p>
    <w:p w14:paraId="3E0AAF52" w14:textId="77777777" w:rsidR="004A33AA" w:rsidRDefault="004A33AA" w:rsidP="004B11E7">
      <w:pPr>
        <w:rPr>
          <w:b/>
          <w:bCs/>
          <w:u w:val="single"/>
        </w:rPr>
      </w:pPr>
    </w:p>
    <w:p w14:paraId="4441C5BB" w14:textId="12395F53" w:rsidR="00136850" w:rsidRPr="009572DC" w:rsidRDefault="005316BC" w:rsidP="004B11E7">
      <w:pPr>
        <w:rPr>
          <w:b/>
          <w:bCs/>
          <w:u w:val="single"/>
        </w:rPr>
      </w:pPr>
      <w:r w:rsidRPr="00E604BF">
        <w:rPr>
          <w:b/>
          <w:bCs/>
          <w:u w:val="single"/>
        </w:rPr>
        <w:lastRenderedPageBreak/>
        <w:t>Priority Areas</w:t>
      </w:r>
    </w:p>
    <w:tbl>
      <w:tblPr>
        <w:tblStyle w:val="PlainTable1"/>
        <w:tblW w:w="16019" w:type="dxa"/>
        <w:tblInd w:w="-998" w:type="dxa"/>
        <w:tblLook w:val="04A0" w:firstRow="1" w:lastRow="0" w:firstColumn="1" w:lastColumn="0" w:noHBand="0" w:noVBand="1"/>
      </w:tblPr>
      <w:tblGrid>
        <w:gridCol w:w="1277"/>
        <w:gridCol w:w="4678"/>
        <w:gridCol w:w="5244"/>
        <w:gridCol w:w="4820"/>
      </w:tblGrid>
      <w:tr w:rsidR="007C248C" w:rsidRPr="00274CA0" w14:paraId="6F3F016D" w14:textId="77777777" w:rsidTr="004A33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14:paraId="0E628B3D" w14:textId="645FBD1B" w:rsidR="00D72099" w:rsidRPr="00274CA0" w:rsidRDefault="00D72099" w:rsidP="00EC52E3">
            <w:r w:rsidRPr="00274CA0">
              <w:t>Priority A</w:t>
            </w:r>
            <w:r w:rsidR="009D012F" w:rsidRPr="00274CA0">
              <w:t>r</w:t>
            </w:r>
            <w:r w:rsidRPr="00274CA0">
              <w:t>ea</w:t>
            </w:r>
          </w:p>
        </w:tc>
        <w:tc>
          <w:tcPr>
            <w:tcW w:w="4678" w:type="dxa"/>
          </w:tcPr>
          <w:p w14:paraId="5FD02426" w14:textId="77777777" w:rsidR="00D72099" w:rsidRPr="00274CA0" w:rsidRDefault="00D72099" w:rsidP="00D72099">
            <w:pPr>
              <w:cnfStyle w:val="100000000000" w:firstRow="1" w:lastRow="0" w:firstColumn="0" w:lastColumn="0" w:oddVBand="0" w:evenVBand="0" w:oddHBand="0" w:evenHBand="0" w:firstRowFirstColumn="0" w:firstRowLastColumn="0" w:lastRowFirstColumn="0" w:lastRowLastColumn="0"/>
            </w:pPr>
            <w:r w:rsidRPr="00274CA0">
              <w:t>Why it matters</w:t>
            </w:r>
          </w:p>
          <w:p w14:paraId="75846D1D" w14:textId="77777777" w:rsidR="00D72099" w:rsidRPr="00274CA0" w:rsidRDefault="00D72099" w:rsidP="00EC52E3">
            <w:pPr>
              <w:cnfStyle w:val="100000000000" w:firstRow="1" w:lastRow="0" w:firstColumn="0" w:lastColumn="0" w:oddVBand="0" w:evenVBand="0" w:oddHBand="0" w:evenHBand="0" w:firstRowFirstColumn="0" w:firstRowLastColumn="0" w:lastRowFirstColumn="0" w:lastRowLastColumn="0"/>
            </w:pPr>
          </w:p>
        </w:tc>
        <w:tc>
          <w:tcPr>
            <w:tcW w:w="5244" w:type="dxa"/>
          </w:tcPr>
          <w:p w14:paraId="2339BC23" w14:textId="1DFF71C5" w:rsidR="00D72099" w:rsidRPr="00274CA0" w:rsidRDefault="00D72099" w:rsidP="00D72099">
            <w:pPr>
              <w:tabs>
                <w:tab w:val="num" w:pos="720"/>
              </w:tabs>
              <w:cnfStyle w:val="100000000000" w:firstRow="1" w:lastRow="0" w:firstColumn="0" w:lastColumn="0" w:oddVBand="0" w:evenVBand="0" w:oddHBand="0" w:evenHBand="0" w:firstRowFirstColumn="0" w:firstRowLastColumn="0" w:lastRowFirstColumn="0" w:lastRowLastColumn="0"/>
            </w:pPr>
            <w:r w:rsidRPr="00274CA0">
              <w:t>Our aims</w:t>
            </w:r>
          </w:p>
          <w:p w14:paraId="745AD616" w14:textId="77777777" w:rsidR="00D72099" w:rsidRPr="00274CA0" w:rsidRDefault="00D72099" w:rsidP="00EC52E3">
            <w:pPr>
              <w:cnfStyle w:val="100000000000" w:firstRow="1" w:lastRow="0" w:firstColumn="0" w:lastColumn="0" w:oddVBand="0" w:evenVBand="0" w:oddHBand="0" w:evenHBand="0" w:firstRowFirstColumn="0" w:firstRowLastColumn="0" w:lastRowFirstColumn="0" w:lastRowLastColumn="0"/>
            </w:pPr>
          </w:p>
        </w:tc>
        <w:tc>
          <w:tcPr>
            <w:tcW w:w="4820" w:type="dxa"/>
          </w:tcPr>
          <w:p w14:paraId="0E15A8B4" w14:textId="6BBC4FDB" w:rsidR="00D72099" w:rsidRPr="00274CA0" w:rsidRDefault="00D72099" w:rsidP="00D72099">
            <w:pPr>
              <w:tabs>
                <w:tab w:val="num" w:pos="720"/>
              </w:tabs>
              <w:cnfStyle w:val="100000000000" w:firstRow="1" w:lastRow="0" w:firstColumn="0" w:lastColumn="0" w:oddVBand="0" w:evenVBand="0" w:oddHBand="0" w:evenHBand="0" w:firstRowFirstColumn="0" w:firstRowLastColumn="0" w:lastRowFirstColumn="0" w:lastRowLastColumn="0"/>
            </w:pPr>
            <w:r w:rsidRPr="00274CA0">
              <w:t>Success Indicators</w:t>
            </w:r>
          </w:p>
          <w:p w14:paraId="5BD40134" w14:textId="77777777" w:rsidR="00D72099" w:rsidRPr="00274CA0" w:rsidRDefault="00D72099" w:rsidP="00EC52E3">
            <w:pPr>
              <w:cnfStyle w:val="100000000000" w:firstRow="1" w:lastRow="0" w:firstColumn="0" w:lastColumn="0" w:oddVBand="0" w:evenVBand="0" w:oddHBand="0" w:evenHBand="0" w:firstRowFirstColumn="0" w:firstRowLastColumn="0" w:lastRowFirstColumn="0" w:lastRowLastColumn="0"/>
            </w:pPr>
          </w:p>
        </w:tc>
      </w:tr>
      <w:tr w:rsidR="004A33AA" w14:paraId="2D1537A6" w14:textId="77777777" w:rsidTr="004A33AA">
        <w:trPr>
          <w:cnfStyle w:val="000000100000" w:firstRow="0" w:lastRow="0" w:firstColumn="0" w:lastColumn="0" w:oddVBand="0" w:evenVBand="0" w:oddHBand="1" w:evenHBand="0"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1277" w:type="dxa"/>
          </w:tcPr>
          <w:p w14:paraId="14186203" w14:textId="77777777" w:rsidR="00D72099" w:rsidRPr="00105698" w:rsidRDefault="00D72099" w:rsidP="00D72099">
            <w:r w:rsidRPr="00105698">
              <w:t>Improve the Mental Health and Emotional Wellbeing of children and young people</w:t>
            </w:r>
          </w:p>
          <w:p w14:paraId="5F26B51F" w14:textId="77777777" w:rsidR="00D72099" w:rsidRDefault="00D72099" w:rsidP="00EC52E3">
            <w:pPr>
              <w:rPr>
                <w:b w:val="0"/>
                <w:bCs w:val="0"/>
              </w:rPr>
            </w:pPr>
          </w:p>
        </w:tc>
        <w:tc>
          <w:tcPr>
            <w:tcW w:w="4678" w:type="dxa"/>
          </w:tcPr>
          <w:p w14:paraId="2E1367E4" w14:textId="27E09D41" w:rsidR="00932111" w:rsidRDefault="00215260" w:rsidP="00107241">
            <w:pPr>
              <w:pStyle w:val="ListParagraph"/>
              <w:numPr>
                <w:ilvl w:val="0"/>
                <w:numId w:val="4"/>
              </w:numPr>
              <w:ind w:left="229" w:hanging="284"/>
              <w:cnfStyle w:val="000000100000" w:firstRow="0" w:lastRow="0" w:firstColumn="0" w:lastColumn="0" w:oddVBand="0" w:evenVBand="0" w:oddHBand="1" w:evenHBand="0" w:firstRowFirstColumn="0" w:firstRowLastColumn="0" w:lastRowFirstColumn="0" w:lastRowLastColumn="0"/>
            </w:pPr>
            <w:r w:rsidRPr="00215260">
              <w:t xml:space="preserve">Mental health is </w:t>
            </w:r>
            <w:r w:rsidR="00EF135A">
              <w:t>a</w:t>
            </w:r>
            <w:r w:rsidRPr="00215260">
              <w:t xml:space="preserve"> top priority for young people in Essex (16.9% in Make Your Mark survey). </w:t>
            </w:r>
          </w:p>
          <w:p w14:paraId="25FA254A" w14:textId="77777777" w:rsidR="00932111" w:rsidRDefault="00215260" w:rsidP="00107241">
            <w:pPr>
              <w:pStyle w:val="ListParagraph"/>
              <w:numPr>
                <w:ilvl w:val="0"/>
                <w:numId w:val="4"/>
              </w:numPr>
              <w:ind w:left="229" w:hanging="284"/>
              <w:cnfStyle w:val="000000100000" w:firstRow="0" w:lastRow="0" w:firstColumn="0" w:lastColumn="0" w:oddVBand="0" w:evenVBand="0" w:oddHBand="1" w:evenHBand="0" w:firstRowFirstColumn="0" w:firstRowLastColumn="0" w:lastRowFirstColumn="0" w:lastRowLastColumn="0"/>
            </w:pPr>
            <w:r w:rsidRPr="00215260">
              <w:t xml:space="preserve">SEMH needs have risen by 62% since 2017/18. </w:t>
            </w:r>
          </w:p>
          <w:p w14:paraId="002220D4" w14:textId="77777777" w:rsidR="00932111" w:rsidRDefault="00215260" w:rsidP="00107241">
            <w:pPr>
              <w:pStyle w:val="ListParagraph"/>
              <w:numPr>
                <w:ilvl w:val="0"/>
                <w:numId w:val="4"/>
              </w:numPr>
              <w:ind w:left="229" w:hanging="284"/>
              <w:cnfStyle w:val="000000100000" w:firstRow="0" w:lastRow="0" w:firstColumn="0" w:lastColumn="0" w:oddVBand="0" w:evenVBand="0" w:oddHBand="1" w:evenHBand="0" w:firstRowFirstColumn="0" w:firstRowLastColumn="0" w:lastRowFirstColumn="0" w:lastRowLastColumn="0"/>
            </w:pPr>
            <w:r w:rsidRPr="00215260">
              <w:t>Looked-after children and those with SEND are disproportionately affected, with 45% reporting emotional wellbeing concerns.</w:t>
            </w:r>
          </w:p>
          <w:p w14:paraId="6AFF5048" w14:textId="18473DFF" w:rsidR="00D72099" w:rsidRPr="00105698" w:rsidRDefault="00215260" w:rsidP="00107241">
            <w:pPr>
              <w:pStyle w:val="ListParagraph"/>
              <w:numPr>
                <w:ilvl w:val="0"/>
                <w:numId w:val="4"/>
              </w:numPr>
              <w:ind w:left="229" w:hanging="284"/>
              <w:cnfStyle w:val="000000100000" w:firstRow="0" w:lastRow="0" w:firstColumn="0" w:lastColumn="0" w:oddVBand="0" w:evenVBand="0" w:oddHBand="1" w:evenHBand="0" w:firstRowFirstColumn="0" w:firstRowLastColumn="0" w:lastRowFirstColumn="0" w:lastRowLastColumn="0"/>
            </w:pPr>
            <w:r w:rsidRPr="00215260">
              <w:t>Poor mental health impacts education, relationships, and long-term life chances.</w:t>
            </w:r>
          </w:p>
        </w:tc>
        <w:tc>
          <w:tcPr>
            <w:tcW w:w="5244" w:type="dxa"/>
          </w:tcPr>
          <w:p w14:paraId="6088D4DD" w14:textId="77777777" w:rsidR="00F06483" w:rsidRPr="00F06483" w:rsidRDefault="00F06483" w:rsidP="00107241">
            <w:pPr>
              <w:pStyle w:val="ListParagraph"/>
              <w:numPr>
                <w:ilvl w:val="0"/>
                <w:numId w:val="6"/>
              </w:numPr>
              <w:ind w:left="175" w:hanging="175"/>
              <w:cnfStyle w:val="000000100000" w:firstRow="0" w:lastRow="0" w:firstColumn="0" w:lastColumn="0" w:oddVBand="0" w:evenVBand="0" w:oddHBand="1" w:evenHBand="0" w:firstRowFirstColumn="0" w:firstRowLastColumn="0" w:lastRowFirstColumn="0" w:lastRowLastColumn="0"/>
            </w:pPr>
            <w:r w:rsidRPr="00F06483">
              <w:t>Ensure every child and young person has access to timely, appropriate mental health support, with a focus on prevention and early intervention.</w:t>
            </w:r>
          </w:p>
          <w:p w14:paraId="7C5B0F14" w14:textId="77777777" w:rsidR="00F06483" w:rsidRPr="00F06483" w:rsidRDefault="00F06483" w:rsidP="00107241">
            <w:pPr>
              <w:pStyle w:val="ListParagraph"/>
              <w:numPr>
                <w:ilvl w:val="0"/>
                <w:numId w:val="6"/>
              </w:numPr>
              <w:ind w:left="175" w:hanging="175"/>
              <w:cnfStyle w:val="000000100000" w:firstRow="0" w:lastRow="0" w:firstColumn="0" w:lastColumn="0" w:oddVBand="0" w:evenVBand="0" w:oddHBand="1" w:evenHBand="0" w:firstRowFirstColumn="0" w:firstRowLastColumn="0" w:lastRowFirstColumn="0" w:lastRowLastColumn="0"/>
            </w:pPr>
            <w:r w:rsidRPr="00F06483">
              <w:t>Improve emotional wellbeing outcomes for vulnerable groups, including looked-after children and those with SEND.</w:t>
            </w:r>
          </w:p>
          <w:p w14:paraId="5FB7DB2E" w14:textId="2B836DE5" w:rsidR="00FE3C50" w:rsidRPr="00105698" w:rsidRDefault="00F06483" w:rsidP="00B95DAB">
            <w:pPr>
              <w:pStyle w:val="ListParagraph"/>
              <w:numPr>
                <w:ilvl w:val="0"/>
                <w:numId w:val="6"/>
              </w:numPr>
              <w:ind w:left="175" w:hanging="175"/>
              <w:cnfStyle w:val="000000100000" w:firstRow="0" w:lastRow="0" w:firstColumn="0" w:lastColumn="0" w:oddVBand="0" w:evenVBand="0" w:oddHBand="1" w:evenHBand="0" w:firstRowFirstColumn="0" w:firstRowLastColumn="0" w:lastRowFirstColumn="0" w:lastRowLastColumn="0"/>
            </w:pPr>
            <w:r w:rsidRPr="00F06483">
              <w:t>Embed mental health awareness and support across schools, health services, and community settings.</w:t>
            </w:r>
          </w:p>
        </w:tc>
        <w:tc>
          <w:tcPr>
            <w:tcW w:w="4820" w:type="dxa"/>
          </w:tcPr>
          <w:p w14:paraId="35BAF9B9" w14:textId="77777777" w:rsidR="009165CC" w:rsidRPr="009165CC" w:rsidRDefault="009165CC" w:rsidP="00107241">
            <w:pPr>
              <w:pStyle w:val="ListParagraph"/>
              <w:numPr>
                <w:ilvl w:val="0"/>
                <w:numId w:val="7"/>
              </w:numPr>
              <w:ind w:left="183" w:hanging="183"/>
              <w:cnfStyle w:val="000000100000" w:firstRow="0" w:lastRow="0" w:firstColumn="0" w:lastColumn="0" w:oddVBand="0" w:evenVBand="0" w:oddHBand="1" w:evenHBand="0" w:firstRowFirstColumn="0" w:firstRowLastColumn="0" w:lastRowFirstColumn="0" w:lastRowLastColumn="0"/>
            </w:pPr>
            <w:r w:rsidRPr="009165CC">
              <w:t>Improved emotional wellbeing scores among children and young people.</w:t>
            </w:r>
          </w:p>
          <w:p w14:paraId="610B0067" w14:textId="77777777" w:rsidR="009165CC" w:rsidRPr="009165CC" w:rsidRDefault="009165CC" w:rsidP="00107241">
            <w:pPr>
              <w:pStyle w:val="ListParagraph"/>
              <w:numPr>
                <w:ilvl w:val="0"/>
                <w:numId w:val="7"/>
              </w:numPr>
              <w:ind w:left="183" w:hanging="183"/>
              <w:cnfStyle w:val="000000100000" w:firstRow="0" w:lastRow="0" w:firstColumn="0" w:lastColumn="0" w:oddVBand="0" w:evenVBand="0" w:oddHBand="1" w:evenHBand="0" w:firstRowFirstColumn="0" w:firstRowLastColumn="0" w:lastRowFirstColumn="0" w:lastRowLastColumn="0"/>
            </w:pPr>
            <w:r w:rsidRPr="009165CC">
              <w:t>Reduction in SEMH prevalence in schools.</w:t>
            </w:r>
          </w:p>
          <w:p w14:paraId="7E1B5338" w14:textId="77777777" w:rsidR="009165CC" w:rsidRPr="009165CC" w:rsidRDefault="009165CC" w:rsidP="00107241">
            <w:pPr>
              <w:pStyle w:val="ListParagraph"/>
              <w:numPr>
                <w:ilvl w:val="0"/>
                <w:numId w:val="7"/>
              </w:numPr>
              <w:ind w:left="183" w:hanging="183"/>
              <w:cnfStyle w:val="000000100000" w:firstRow="0" w:lastRow="0" w:firstColumn="0" w:lastColumn="0" w:oddVBand="0" w:evenVBand="0" w:oddHBand="1" w:evenHBand="0" w:firstRowFirstColumn="0" w:firstRowLastColumn="0" w:lastRowFirstColumn="0" w:lastRowLastColumn="0"/>
            </w:pPr>
            <w:r w:rsidRPr="009165CC">
              <w:t>Increased uptake of mental health support services.</w:t>
            </w:r>
          </w:p>
          <w:p w14:paraId="79548972" w14:textId="77777777" w:rsidR="009165CC" w:rsidRPr="009165CC" w:rsidRDefault="009165CC" w:rsidP="00107241">
            <w:pPr>
              <w:pStyle w:val="ListParagraph"/>
              <w:numPr>
                <w:ilvl w:val="0"/>
                <w:numId w:val="7"/>
              </w:numPr>
              <w:ind w:left="183" w:hanging="183"/>
              <w:cnfStyle w:val="000000100000" w:firstRow="0" w:lastRow="0" w:firstColumn="0" w:lastColumn="0" w:oddVBand="0" w:evenVBand="0" w:oddHBand="1" w:evenHBand="0" w:firstRowFirstColumn="0" w:firstRowLastColumn="0" w:lastRowFirstColumn="0" w:lastRowLastColumn="0"/>
            </w:pPr>
            <w:r w:rsidRPr="009165CC">
              <w:t>Positive feedback from young people on access and experience of support.</w:t>
            </w:r>
          </w:p>
          <w:p w14:paraId="2B606BD3" w14:textId="25FFED6B" w:rsidR="00A823BC" w:rsidRPr="00105698" w:rsidRDefault="009165CC" w:rsidP="00107241">
            <w:pPr>
              <w:pStyle w:val="ListParagraph"/>
              <w:numPr>
                <w:ilvl w:val="0"/>
                <w:numId w:val="7"/>
              </w:numPr>
              <w:ind w:left="183" w:hanging="183"/>
              <w:cnfStyle w:val="000000100000" w:firstRow="0" w:lastRow="0" w:firstColumn="0" w:lastColumn="0" w:oddVBand="0" w:evenVBand="0" w:oddHBand="1" w:evenHBand="0" w:firstRowFirstColumn="0" w:firstRowLastColumn="0" w:lastRowFirstColumn="0" w:lastRowLastColumn="0"/>
            </w:pPr>
            <w:r w:rsidRPr="009165CC">
              <w:t>% decrease in the suicide rate for young people.</w:t>
            </w:r>
          </w:p>
        </w:tc>
      </w:tr>
      <w:tr w:rsidR="007C248C" w14:paraId="0A3D6992" w14:textId="77777777" w:rsidTr="004A33AA">
        <w:tc>
          <w:tcPr>
            <w:cnfStyle w:val="001000000000" w:firstRow="0" w:lastRow="0" w:firstColumn="1" w:lastColumn="0" w:oddVBand="0" w:evenVBand="0" w:oddHBand="0" w:evenHBand="0" w:firstRowFirstColumn="0" w:firstRowLastColumn="0" w:lastRowFirstColumn="0" w:lastRowLastColumn="0"/>
            <w:tcW w:w="1277" w:type="dxa"/>
          </w:tcPr>
          <w:p w14:paraId="2204A569" w14:textId="0BD70036" w:rsidR="00D72099" w:rsidRPr="00480439" w:rsidRDefault="00390DAB" w:rsidP="00EC52E3">
            <w:r w:rsidRPr="00480439">
              <w:t>Reduce</w:t>
            </w:r>
            <w:r w:rsidR="00480439" w:rsidRPr="00480439">
              <w:t xml:space="preserve"> the impact of </w:t>
            </w:r>
            <w:r w:rsidRPr="00480439">
              <w:t>Poverty</w:t>
            </w:r>
            <w:r w:rsidR="00480439" w:rsidRPr="00480439">
              <w:t xml:space="preserve"> </w:t>
            </w:r>
            <w:r w:rsidR="00393623">
              <w:t xml:space="preserve">and inequality </w:t>
            </w:r>
            <w:r w:rsidR="00480439" w:rsidRPr="00480439">
              <w:t>on</w:t>
            </w:r>
            <w:r w:rsidR="004B40B5">
              <w:t xml:space="preserve"> families, children </w:t>
            </w:r>
            <w:r w:rsidR="004A33AA">
              <w:t xml:space="preserve">and </w:t>
            </w:r>
            <w:r w:rsidR="004A33AA" w:rsidRPr="00480439">
              <w:t>young</w:t>
            </w:r>
            <w:r w:rsidR="00480439" w:rsidRPr="00480439">
              <w:t xml:space="preserve"> people</w:t>
            </w:r>
          </w:p>
        </w:tc>
        <w:tc>
          <w:tcPr>
            <w:tcW w:w="4678" w:type="dxa"/>
          </w:tcPr>
          <w:p w14:paraId="23F16132" w14:textId="77777777" w:rsidR="00F77290" w:rsidRPr="00105698" w:rsidRDefault="00F77290" w:rsidP="00107241">
            <w:pPr>
              <w:pStyle w:val="ListParagraph"/>
              <w:numPr>
                <w:ilvl w:val="0"/>
                <w:numId w:val="3"/>
              </w:numPr>
              <w:ind w:left="171" w:hanging="283"/>
              <w:cnfStyle w:val="000000000000" w:firstRow="0" w:lastRow="0" w:firstColumn="0" w:lastColumn="0" w:oddVBand="0" w:evenVBand="0" w:oddHBand="0" w:evenHBand="0" w:firstRowFirstColumn="0" w:firstRowLastColumn="0" w:lastRowFirstColumn="0" w:lastRowLastColumn="0"/>
            </w:pPr>
            <w:r w:rsidRPr="00105698">
              <w:t>15.6% of children under 16 live in low-income families, totalling 55,401 children.</w:t>
            </w:r>
          </w:p>
          <w:p w14:paraId="3D19F8CB" w14:textId="77777777" w:rsidR="00F77290" w:rsidRDefault="00F77290" w:rsidP="00107241">
            <w:pPr>
              <w:pStyle w:val="ListParagraph"/>
              <w:numPr>
                <w:ilvl w:val="0"/>
                <w:numId w:val="3"/>
              </w:numPr>
              <w:ind w:left="171" w:hanging="283"/>
              <w:cnfStyle w:val="000000000000" w:firstRow="0" w:lastRow="0" w:firstColumn="0" w:lastColumn="0" w:oddVBand="0" w:evenVBand="0" w:oddHBand="0" w:evenHBand="0" w:firstRowFirstColumn="0" w:firstRowLastColumn="0" w:lastRowFirstColumn="0" w:lastRowLastColumn="0"/>
            </w:pPr>
            <w:r w:rsidRPr="00105698">
              <w:t>Free school meal eligibility has nearly doubled in a decade, now at 19.6%, and children on FSM consistently underperform across all key stages.</w:t>
            </w:r>
          </w:p>
          <w:p w14:paraId="274A7946" w14:textId="0A4DC975" w:rsidR="00D72099" w:rsidRPr="00105698" w:rsidRDefault="43C0294A" w:rsidP="00107241">
            <w:pPr>
              <w:pStyle w:val="ListParagraph"/>
              <w:numPr>
                <w:ilvl w:val="0"/>
                <w:numId w:val="3"/>
              </w:numPr>
              <w:spacing w:after="160" w:line="259" w:lineRule="auto"/>
              <w:ind w:left="171" w:hanging="283"/>
              <w:cnfStyle w:val="000000000000" w:firstRow="0" w:lastRow="0" w:firstColumn="0" w:lastColumn="0" w:oddVBand="0" w:evenVBand="0" w:oddHBand="0" w:evenHBand="0" w:firstRowFirstColumn="0" w:firstRowLastColumn="0" w:lastRowFirstColumn="0" w:lastRowLastColumn="0"/>
            </w:pPr>
            <w:r>
              <w:t>Good level of development is strong in Essex (</w:t>
            </w:r>
            <w:r w:rsidR="7F6D0A2E">
              <w:t>69.4% of children</w:t>
            </w:r>
            <w:r>
              <w:t xml:space="preserve">), </w:t>
            </w:r>
            <w:r w:rsidR="104C04A3">
              <w:t xml:space="preserve">however </w:t>
            </w:r>
            <w:r w:rsidR="7F6D0A2E">
              <w:t>disadvantaged children and summer-born boys lag significantly (e.g., 32% GLD for summer-born disadvantaged boys)</w:t>
            </w:r>
            <w:r w:rsidR="0565837D">
              <w:t>.</w:t>
            </w:r>
          </w:p>
        </w:tc>
        <w:tc>
          <w:tcPr>
            <w:tcW w:w="5244" w:type="dxa"/>
          </w:tcPr>
          <w:p w14:paraId="732B23CF" w14:textId="77777777" w:rsidR="00E12BA7" w:rsidRPr="00E12BA7" w:rsidRDefault="00E12BA7" w:rsidP="00107241">
            <w:pPr>
              <w:pStyle w:val="ListParagraph"/>
              <w:numPr>
                <w:ilvl w:val="0"/>
                <w:numId w:val="3"/>
              </w:numPr>
              <w:ind w:left="175" w:hanging="175"/>
              <w:cnfStyle w:val="000000000000" w:firstRow="0" w:lastRow="0" w:firstColumn="0" w:lastColumn="0" w:oddVBand="0" w:evenVBand="0" w:oddHBand="0" w:evenHBand="0" w:firstRowFirstColumn="0" w:firstRowLastColumn="0" w:lastRowFirstColumn="0" w:lastRowLastColumn="0"/>
            </w:pPr>
            <w:r w:rsidRPr="00E12BA7">
              <w:t>Narrow the gap in health, and wellbeing outcomes between disadvantaged and more affluent children.</w:t>
            </w:r>
          </w:p>
          <w:p w14:paraId="5909B069" w14:textId="097DFD45" w:rsidR="00E12BA7" w:rsidRPr="00E12BA7" w:rsidRDefault="1544A376" w:rsidP="00107241">
            <w:pPr>
              <w:pStyle w:val="ListParagraph"/>
              <w:numPr>
                <w:ilvl w:val="0"/>
                <w:numId w:val="3"/>
              </w:numPr>
              <w:ind w:left="175" w:hanging="175"/>
              <w:cnfStyle w:val="000000000000" w:firstRow="0" w:lastRow="0" w:firstColumn="0" w:lastColumn="0" w:oddVBand="0" w:evenVBand="0" w:oddHBand="0" w:evenHBand="0" w:firstRowFirstColumn="0" w:firstRowLastColumn="0" w:lastRowFirstColumn="0" w:lastRowLastColumn="0"/>
            </w:pPr>
            <w:r>
              <w:t>Close the attainment gap for disadvantaged children</w:t>
            </w:r>
            <w:r w:rsidR="3287B9C1">
              <w:t>.</w:t>
            </w:r>
          </w:p>
          <w:p w14:paraId="7DB9DFCD" w14:textId="77777777" w:rsidR="00E60B60" w:rsidRDefault="00E12BA7" w:rsidP="00107241">
            <w:pPr>
              <w:pStyle w:val="ListParagraph"/>
              <w:numPr>
                <w:ilvl w:val="0"/>
                <w:numId w:val="3"/>
              </w:numPr>
              <w:ind w:left="175" w:hanging="175"/>
              <w:cnfStyle w:val="000000000000" w:firstRow="0" w:lastRow="0" w:firstColumn="0" w:lastColumn="0" w:oddVBand="0" w:evenVBand="0" w:oddHBand="0" w:evenHBand="0" w:firstRowFirstColumn="0" w:firstRowLastColumn="0" w:lastRowFirstColumn="0" w:lastRowLastColumn="0"/>
            </w:pPr>
            <w:r w:rsidRPr="00E12BA7">
              <w:t>Ensure that children living in poverty are school ready and have a good level of development at school.</w:t>
            </w:r>
          </w:p>
          <w:p w14:paraId="6F1B3AE2" w14:textId="0D2003DE" w:rsidR="00F8593F" w:rsidRPr="00105698" w:rsidRDefault="001914A5" w:rsidP="00107241">
            <w:pPr>
              <w:pStyle w:val="ListParagraph"/>
              <w:numPr>
                <w:ilvl w:val="0"/>
                <w:numId w:val="3"/>
              </w:numPr>
              <w:ind w:left="175" w:hanging="175"/>
              <w:cnfStyle w:val="000000000000" w:firstRow="0" w:lastRow="0" w:firstColumn="0" w:lastColumn="0" w:oddVBand="0" w:evenVBand="0" w:oddHBand="0" w:evenHBand="0" w:firstRowFirstColumn="0" w:firstRowLastColumn="0" w:lastRowFirstColumn="0" w:lastRowLastColumn="0"/>
            </w:pPr>
            <w:r w:rsidRPr="00EE3A97">
              <w:t xml:space="preserve">To ensure that </w:t>
            </w:r>
            <w:r w:rsidR="00B2432C" w:rsidRPr="00EE3A97">
              <w:t xml:space="preserve">all </w:t>
            </w:r>
            <w:r w:rsidRPr="00EE3A97">
              <w:t>children meet the required standard for being school ready.</w:t>
            </w:r>
          </w:p>
        </w:tc>
        <w:tc>
          <w:tcPr>
            <w:tcW w:w="4820" w:type="dxa"/>
          </w:tcPr>
          <w:p w14:paraId="13F3F00C" w14:textId="77777777" w:rsidR="00CD7E95" w:rsidRPr="00CD7E95" w:rsidRDefault="00CD7E95" w:rsidP="00107241">
            <w:pPr>
              <w:pStyle w:val="ListParagraph"/>
              <w:numPr>
                <w:ilvl w:val="0"/>
                <w:numId w:val="8"/>
              </w:numPr>
              <w:ind w:left="183" w:hanging="199"/>
              <w:cnfStyle w:val="000000000000" w:firstRow="0" w:lastRow="0" w:firstColumn="0" w:lastColumn="0" w:oddVBand="0" w:evenVBand="0" w:oddHBand="0" w:evenHBand="0" w:firstRowFirstColumn="0" w:firstRowLastColumn="0" w:lastRowFirstColumn="0" w:lastRowLastColumn="0"/>
            </w:pPr>
            <w:r w:rsidRPr="00CD7E95">
              <w:t>% increase in participation in physical activity programmes for children in deprived areas.</w:t>
            </w:r>
          </w:p>
          <w:p w14:paraId="104CB276" w14:textId="77777777" w:rsidR="00CD7E95" w:rsidRPr="00CD7E95" w:rsidRDefault="00CD7E95" w:rsidP="00107241">
            <w:pPr>
              <w:pStyle w:val="ListParagraph"/>
              <w:numPr>
                <w:ilvl w:val="0"/>
                <w:numId w:val="8"/>
              </w:numPr>
              <w:ind w:left="183" w:hanging="199"/>
              <w:cnfStyle w:val="000000000000" w:firstRow="0" w:lastRow="0" w:firstColumn="0" w:lastColumn="0" w:oddVBand="0" w:evenVBand="0" w:oddHBand="0" w:evenHBand="0" w:firstRowFirstColumn="0" w:firstRowLastColumn="0" w:lastRowFirstColumn="0" w:lastRowLastColumn="0"/>
            </w:pPr>
            <w:r w:rsidRPr="00CD7E95">
              <w:t xml:space="preserve">% increase of FSM pupils achieving expected standards in reading, writing, and maths at Key Stage 2. </w:t>
            </w:r>
          </w:p>
          <w:p w14:paraId="696711E3" w14:textId="77777777" w:rsidR="00CD7E95" w:rsidRPr="00CD7E95" w:rsidRDefault="00CD7E95" w:rsidP="00107241">
            <w:pPr>
              <w:pStyle w:val="ListParagraph"/>
              <w:numPr>
                <w:ilvl w:val="0"/>
                <w:numId w:val="8"/>
              </w:numPr>
              <w:ind w:left="183" w:hanging="199"/>
              <w:cnfStyle w:val="000000000000" w:firstRow="0" w:lastRow="0" w:firstColumn="0" w:lastColumn="0" w:oddVBand="0" w:evenVBand="0" w:oddHBand="0" w:evenHBand="0" w:firstRowFirstColumn="0" w:firstRowLastColumn="0" w:lastRowFirstColumn="0" w:lastRowLastColumn="0"/>
            </w:pPr>
            <w:r w:rsidRPr="00CD7E95">
              <w:t>% of FSM pupils achieving grades 9–4 in English and Maths at Key Stage 4.</w:t>
            </w:r>
          </w:p>
          <w:p w14:paraId="36506E32" w14:textId="77777777" w:rsidR="00DC688A" w:rsidRDefault="00CD7E95" w:rsidP="00107241">
            <w:pPr>
              <w:pStyle w:val="ListParagraph"/>
              <w:numPr>
                <w:ilvl w:val="0"/>
                <w:numId w:val="8"/>
              </w:numPr>
              <w:ind w:left="183" w:hanging="199"/>
              <w:cnfStyle w:val="000000000000" w:firstRow="0" w:lastRow="0" w:firstColumn="0" w:lastColumn="0" w:oddVBand="0" w:evenVBand="0" w:oddHBand="0" w:evenHBand="0" w:firstRowFirstColumn="0" w:firstRowLastColumn="0" w:lastRowFirstColumn="0" w:lastRowLastColumn="0"/>
            </w:pPr>
            <w:r w:rsidRPr="00CD7E95">
              <w:t>% increase of GLD of disadvantaged pupils.</w:t>
            </w:r>
          </w:p>
          <w:p w14:paraId="02AEE2BF" w14:textId="0D0F3DC3" w:rsidR="00461B12" w:rsidRPr="00105698" w:rsidRDefault="00DC688A" w:rsidP="00107241">
            <w:pPr>
              <w:pStyle w:val="ListParagraph"/>
              <w:numPr>
                <w:ilvl w:val="0"/>
                <w:numId w:val="8"/>
              </w:numPr>
              <w:ind w:left="183" w:hanging="199"/>
              <w:cnfStyle w:val="000000000000" w:firstRow="0" w:lastRow="0" w:firstColumn="0" w:lastColumn="0" w:oddVBand="0" w:evenVBand="0" w:oddHBand="0" w:evenHBand="0" w:firstRowFirstColumn="0" w:firstRowLastColumn="0" w:lastRowFirstColumn="0" w:lastRowLastColumn="0"/>
            </w:pPr>
            <w:r>
              <w:t>% of children that are school ready.</w:t>
            </w:r>
            <w:r w:rsidR="00CD7E95" w:rsidRPr="00CD7E95">
              <w:t xml:space="preserve"> </w:t>
            </w:r>
          </w:p>
        </w:tc>
      </w:tr>
      <w:tr w:rsidR="004A33AA" w14:paraId="751B9A03" w14:textId="77777777" w:rsidTr="004A3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14:paraId="7107B1A6" w14:textId="043A0570" w:rsidR="00D72099" w:rsidRDefault="00403FFA" w:rsidP="00EC52E3">
            <w:pPr>
              <w:rPr>
                <w:b w:val="0"/>
                <w:bCs w:val="0"/>
              </w:rPr>
            </w:pPr>
            <w:r>
              <w:t xml:space="preserve">Protect and </w:t>
            </w:r>
            <w:r w:rsidRPr="00E60B60">
              <w:t>Safeguard</w:t>
            </w:r>
            <w:r>
              <w:t xml:space="preserve"> children from harm</w:t>
            </w:r>
          </w:p>
        </w:tc>
        <w:tc>
          <w:tcPr>
            <w:tcW w:w="4678" w:type="dxa"/>
          </w:tcPr>
          <w:p w14:paraId="3C636CAF" w14:textId="0A3487F9" w:rsidR="00932111" w:rsidRPr="00932111" w:rsidRDefault="00932111" w:rsidP="00107241">
            <w:pPr>
              <w:pStyle w:val="ListParagraph"/>
              <w:numPr>
                <w:ilvl w:val="0"/>
                <w:numId w:val="2"/>
              </w:numPr>
              <w:ind w:left="177" w:hanging="284"/>
              <w:cnfStyle w:val="000000100000" w:firstRow="0" w:lastRow="0" w:firstColumn="0" w:lastColumn="0" w:oddVBand="0" w:evenVBand="0" w:oddHBand="1" w:evenHBand="0" w:firstRowFirstColumn="0" w:firstRowLastColumn="0" w:lastRowFirstColumn="0" w:lastRowLastColumn="0"/>
            </w:pPr>
            <w:r w:rsidRPr="00932111">
              <w:t xml:space="preserve">Children exposed to abuse, neglect, or exploitation face lifelong risks to health and wellbeing. </w:t>
            </w:r>
          </w:p>
          <w:p w14:paraId="4D4D4539" w14:textId="75990C1B" w:rsidR="00932111" w:rsidRPr="00932111" w:rsidRDefault="00932111" w:rsidP="00107241">
            <w:pPr>
              <w:pStyle w:val="ListParagraph"/>
              <w:numPr>
                <w:ilvl w:val="0"/>
                <w:numId w:val="2"/>
              </w:numPr>
              <w:ind w:left="177" w:hanging="284"/>
              <w:cnfStyle w:val="000000100000" w:firstRow="0" w:lastRow="0" w:firstColumn="0" w:lastColumn="0" w:oddVBand="0" w:evenVBand="0" w:oddHBand="1" w:evenHBand="0" w:firstRowFirstColumn="0" w:firstRowLastColumn="0" w:lastRowFirstColumn="0" w:lastRowLastColumn="0"/>
            </w:pPr>
            <w:r w:rsidRPr="00932111">
              <w:t xml:space="preserve">Essex Police and partners report rising concerns around domestic abuse, exploitation, and online harm. </w:t>
            </w:r>
          </w:p>
          <w:p w14:paraId="7BF806CA" w14:textId="77777777" w:rsidR="004F1A68" w:rsidRDefault="004F1A68" w:rsidP="00107241">
            <w:pPr>
              <w:pStyle w:val="ListParagraph"/>
              <w:numPr>
                <w:ilvl w:val="0"/>
                <w:numId w:val="2"/>
              </w:numPr>
              <w:spacing w:after="160" w:line="259" w:lineRule="auto"/>
              <w:ind w:left="177" w:hanging="284"/>
              <w:cnfStyle w:val="000000100000" w:firstRow="0" w:lastRow="0" w:firstColumn="0" w:lastColumn="0" w:oddVBand="0" w:evenVBand="0" w:oddHBand="1" w:evenHBand="0" w:firstRowFirstColumn="0" w:firstRowLastColumn="0" w:lastRowFirstColumn="0" w:lastRowLastColumn="0"/>
            </w:pPr>
            <w:r w:rsidRPr="00E604BF">
              <w:t>There has been a 31% increase in households with children in temporary accommodation since 2019/20.</w:t>
            </w:r>
          </w:p>
          <w:p w14:paraId="4F371332" w14:textId="6AEA3C58" w:rsidR="007C248C" w:rsidRPr="00105698" w:rsidRDefault="007C248C" w:rsidP="00107241">
            <w:pPr>
              <w:pStyle w:val="ListParagraph"/>
              <w:numPr>
                <w:ilvl w:val="0"/>
                <w:numId w:val="2"/>
              </w:numPr>
              <w:ind w:left="177" w:hanging="284"/>
              <w:cnfStyle w:val="000000100000" w:firstRow="0" w:lastRow="0" w:firstColumn="0" w:lastColumn="0" w:oddVBand="0" w:evenVBand="0" w:oddHBand="1" w:evenHBand="0" w:firstRowFirstColumn="0" w:firstRowLastColumn="0" w:lastRowFirstColumn="0" w:lastRowLastColumn="0"/>
            </w:pPr>
            <w:r w:rsidRPr="00E604BF">
              <w:lastRenderedPageBreak/>
              <w:t>Basildon, Chelmsford, Harlow, and Colchester have the highest rates, with 2,376 households and 3,074 children affected in 2023/24.</w:t>
            </w:r>
          </w:p>
        </w:tc>
        <w:tc>
          <w:tcPr>
            <w:tcW w:w="5244" w:type="dxa"/>
          </w:tcPr>
          <w:p w14:paraId="5C8F6FFC" w14:textId="0BB4EB6F" w:rsidR="00410537" w:rsidRPr="00410537" w:rsidRDefault="00410537" w:rsidP="004A33AA">
            <w:pPr>
              <w:pStyle w:val="ListParagraph"/>
              <w:numPr>
                <w:ilvl w:val="0"/>
                <w:numId w:val="2"/>
              </w:numPr>
              <w:ind w:left="172" w:hanging="142"/>
              <w:cnfStyle w:val="000000100000" w:firstRow="0" w:lastRow="0" w:firstColumn="0" w:lastColumn="0" w:oddVBand="0" w:evenVBand="0" w:oddHBand="1" w:evenHBand="0" w:firstRowFirstColumn="0" w:firstRowLastColumn="0" w:lastRowFirstColumn="0" w:lastRowLastColumn="0"/>
              <w:rPr>
                <w:rFonts w:cstheme="minorHAnsi"/>
              </w:rPr>
            </w:pPr>
            <w:r w:rsidRPr="00410537">
              <w:rPr>
                <w:rFonts w:cstheme="minorHAnsi"/>
              </w:rPr>
              <w:lastRenderedPageBreak/>
              <w:t xml:space="preserve">Prevent </w:t>
            </w:r>
            <w:r w:rsidR="00071EC2">
              <w:rPr>
                <w:rFonts w:cstheme="minorHAnsi"/>
              </w:rPr>
              <w:t>a</w:t>
            </w:r>
            <w:r w:rsidRPr="00410537">
              <w:rPr>
                <w:rFonts w:cstheme="minorHAnsi"/>
              </w:rPr>
              <w:t xml:space="preserve">dversity and </w:t>
            </w:r>
            <w:r w:rsidR="00071EC2">
              <w:rPr>
                <w:rFonts w:cstheme="minorHAnsi"/>
              </w:rPr>
              <w:t>t</w:t>
            </w:r>
            <w:r w:rsidRPr="00410537">
              <w:rPr>
                <w:rFonts w:cstheme="minorHAnsi"/>
              </w:rPr>
              <w:t xml:space="preserve">rauma </w:t>
            </w:r>
            <w:r w:rsidR="004A33AA">
              <w:rPr>
                <w:rFonts w:cstheme="minorHAnsi"/>
              </w:rPr>
              <w:t>through</w:t>
            </w:r>
            <w:r w:rsidRPr="00410537">
              <w:rPr>
                <w:rFonts w:cstheme="minorHAnsi"/>
              </w:rPr>
              <w:t xml:space="preserve"> early intervention and prevention, starting from preconception through to adulthood.</w:t>
            </w:r>
          </w:p>
          <w:p w14:paraId="2D267D56" w14:textId="0BFE64E9" w:rsidR="00410537" w:rsidRPr="00410537" w:rsidRDefault="008A5904" w:rsidP="00410537">
            <w:pPr>
              <w:pStyle w:val="ListParagraph"/>
              <w:numPr>
                <w:ilvl w:val="0"/>
                <w:numId w:val="2"/>
              </w:numPr>
              <w:ind w:left="172" w:hanging="142"/>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Intervene early </w:t>
            </w:r>
            <w:r w:rsidR="001A5F75">
              <w:rPr>
                <w:rFonts w:cstheme="minorHAnsi"/>
              </w:rPr>
              <w:t xml:space="preserve">to reduce and prevent </w:t>
            </w:r>
            <w:r w:rsidR="00410537" w:rsidRPr="00410537">
              <w:rPr>
                <w:rFonts w:cstheme="minorHAnsi"/>
              </w:rPr>
              <w:t xml:space="preserve">exposure to ACEs </w:t>
            </w:r>
            <w:r w:rsidR="00070155">
              <w:rPr>
                <w:rFonts w:cstheme="minorHAnsi"/>
              </w:rPr>
              <w:t>such as a</w:t>
            </w:r>
            <w:r w:rsidR="009B4E88" w:rsidRPr="009B4E88">
              <w:rPr>
                <w:rFonts w:cstheme="minorHAnsi"/>
              </w:rPr>
              <w:t xml:space="preserve">buse, neglect, domestic violence, </w:t>
            </w:r>
            <w:r w:rsidR="00070155" w:rsidRPr="00410537">
              <w:rPr>
                <w:rFonts w:cstheme="minorHAnsi"/>
              </w:rPr>
              <w:t>and mitigate their long-term effects.</w:t>
            </w:r>
            <w:r w:rsidR="00070155">
              <w:t xml:space="preserve"> </w:t>
            </w:r>
          </w:p>
          <w:p w14:paraId="37CD61BB" w14:textId="77777777" w:rsidR="00410537" w:rsidRPr="00410537" w:rsidRDefault="00410537" w:rsidP="00410537">
            <w:pPr>
              <w:pStyle w:val="ListParagraph"/>
              <w:numPr>
                <w:ilvl w:val="0"/>
                <w:numId w:val="2"/>
              </w:numPr>
              <w:ind w:left="172" w:hanging="142"/>
              <w:cnfStyle w:val="000000100000" w:firstRow="0" w:lastRow="0" w:firstColumn="0" w:lastColumn="0" w:oddVBand="0" w:evenVBand="0" w:oddHBand="1" w:evenHBand="0" w:firstRowFirstColumn="0" w:firstRowLastColumn="0" w:lastRowFirstColumn="0" w:lastRowLastColumn="0"/>
              <w:rPr>
                <w:rFonts w:cstheme="minorHAnsi"/>
              </w:rPr>
            </w:pPr>
            <w:r w:rsidRPr="00410537">
              <w:rPr>
                <w:rFonts w:eastAsia="Times New Roman" w:cstheme="minorHAnsi"/>
                <w:kern w:val="0"/>
                <w:lang w:eastAsia="en-GB"/>
                <w14:ligatures w14:val="none"/>
              </w:rPr>
              <w:t>Support individuals and communities to build resilience through protective relationships, social-emotional development, and community engagement.</w:t>
            </w:r>
          </w:p>
          <w:p w14:paraId="154E6D1A" w14:textId="77777777" w:rsidR="004A33AA" w:rsidRDefault="004A33AA" w:rsidP="00410537">
            <w:pPr>
              <w:pStyle w:val="ListParagraph"/>
              <w:numPr>
                <w:ilvl w:val="0"/>
                <w:numId w:val="2"/>
              </w:numPr>
              <w:ind w:left="172" w:hanging="142"/>
              <w:cnfStyle w:val="000000100000" w:firstRow="0" w:lastRow="0" w:firstColumn="0" w:lastColumn="0" w:oddVBand="0" w:evenVBand="0" w:oddHBand="1" w:evenHBand="0" w:firstRowFirstColumn="0" w:firstRowLastColumn="0" w:lastRowFirstColumn="0" w:lastRowLastColumn="0"/>
              <w:rPr>
                <w:rFonts w:cstheme="minorHAnsi"/>
              </w:rPr>
            </w:pPr>
            <w:r w:rsidRPr="004A33AA">
              <w:rPr>
                <w:rFonts w:cstheme="minorHAnsi"/>
              </w:rPr>
              <w:lastRenderedPageBreak/>
              <w:t>Develop trauma-informed services and ensure frontline staff are equipped with the knowledge and skills to respond effectively to trauma.</w:t>
            </w:r>
          </w:p>
          <w:p w14:paraId="0EE8576F" w14:textId="7299E761" w:rsidR="004F1A68" w:rsidRPr="00410537" w:rsidRDefault="00410537" w:rsidP="00410537">
            <w:pPr>
              <w:pStyle w:val="ListParagraph"/>
              <w:numPr>
                <w:ilvl w:val="0"/>
                <w:numId w:val="2"/>
              </w:numPr>
              <w:ind w:left="172" w:hanging="142"/>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Protect children and young people from online harm and exploitation.</w:t>
            </w:r>
          </w:p>
        </w:tc>
        <w:tc>
          <w:tcPr>
            <w:tcW w:w="4820" w:type="dxa"/>
          </w:tcPr>
          <w:p w14:paraId="36890CA3" w14:textId="77777777" w:rsidR="004A33AA" w:rsidRDefault="004A33AA" w:rsidP="004A33AA">
            <w:pPr>
              <w:pStyle w:val="ListParagraph"/>
              <w:numPr>
                <w:ilvl w:val="0"/>
                <w:numId w:val="2"/>
              </w:numPr>
              <w:ind w:left="178" w:hanging="178"/>
              <w:cnfStyle w:val="000000100000" w:firstRow="0" w:lastRow="0" w:firstColumn="0" w:lastColumn="0" w:oddVBand="0" w:evenVBand="0" w:oddHBand="1" w:evenHBand="0" w:firstRowFirstColumn="0" w:firstRowLastColumn="0" w:lastRowFirstColumn="0" w:lastRowLastColumn="0"/>
            </w:pPr>
            <w:r>
              <w:lastRenderedPageBreak/>
              <w:t>% reduction in repeat domestic abuse incidents involving children</w:t>
            </w:r>
          </w:p>
          <w:p w14:paraId="42B68FDF" w14:textId="77777777" w:rsidR="004A33AA" w:rsidRDefault="004A33AA" w:rsidP="004A33AA">
            <w:pPr>
              <w:pStyle w:val="ListParagraph"/>
              <w:numPr>
                <w:ilvl w:val="0"/>
                <w:numId w:val="2"/>
              </w:numPr>
              <w:ind w:left="178" w:hanging="178"/>
              <w:cnfStyle w:val="000000100000" w:firstRow="0" w:lastRow="0" w:firstColumn="0" w:lastColumn="0" w:oddVBand="0" w:evenVBand="0" w:oddHBand="1" w:evenHBand="0" w:firstRowFirstColumn="0" w:firstRowLastColumn="0" w:lastRowFirstColumn="0" w:lastRowLastColumn="0"/>
            </w:pPr>
            <w:r>
              <w:t>% reduction in neglect and poverty-related stress</w:t>
            </w:r>
          </w:p>
          <w:p w14:paraId="70BA42DD" w14:textId="77777777" w:rsidR="004A33AA" w:rsidRDefault="004A33AA" w:rsidP="004A33AA">
            <w:pPr>
              <w:pStyle w:val="ListParagraph"/>
              <w:numPr>
                <w:ilvl w:val="0"/>
                <w:numId w:val="2"/>
              </w:numPr>
              <w:ind w:left="178" w:hanging="178"/>
              <w:cnfStyle w:val="000000100000" w:firstRow="0" w:lastRow="0" w:firstColumn="0" w:lastColumn="0" w:oddVBand="0" w:evenVBand="0" w:oddHBand="1" w:evenHBand="0" w:firstRowFirstColumn="0" w:firstRowLastColumn="0" w:lastRowFirstColumn="0" w:lastRowLastColumn="0"/>
            </w:pPr>
            <w:r>
              <w:t>% reduction in mental health conditions in young people (e.g. anxiety, depression)</w:t>
            </w:r>
          </w:p>
          <w:p w14:paraId="34A404DB" w14:textId="77777777" w:rsidR="004A33AA" w:rsidRDefault="004A33AA" w:rsidP="004A33AA">
            <w:pPr>
              <w:pStyle w:val="ListParagraph"/>
              <w:numPr>
                <w:ilvl w:val="0"/>
                <w:numId w:val="2"/>
              </w:numPr>
              <w:ind w:left="178" w:hanging="178"/>
              <w:cnfStyle w:val="000000100000" w:firstRow="0" w:lastRow="0" w:firstColumn="0" w:lastColumn="0" w:oddVBand="0" w:evenVBand="0" w:oddHBand="1" w:evenHBand="0" w:firstRowFirstColumn="0" w:firstRowLastColumn="0" w:lastRowFirstColumn="0" w:lastRowLastColumn="0"/>
            </w:pPr>
            <w:r>
              <w:t>% increase of families accessing early help services</w:t>
            </w:r>
          </w:p>
          <w:p w14:paraId="2AF59089" w14:textId="77777777" w:rsidR="004A33AA" w:rsidRDefault="004A33AA" w:rsidP="004A33AA">
            <w:pPr>
              <w:pStyle w:val="ListParagraph"/>
              <w:numPr>
                <w:ilvl w:val="0"/>
                <w:numId w:val="2"/>
              </w:numPr>
              <w:ind w:left="178" w:hanging="178"/>
              <w:cnfStyle w:val="000000100000" w:firstRow="0" w:lastRow="0" w:firstColumn="0" w:lastColumn="0" w:oddVBand="0" w:evenVBand="0" w:oddHBand="1" w:evenHBand="0" w:firstRowFirstColumn="0" w:firstRowLastColumn="0" w:lastRowFirstColumn="0" w:lastRowLastColumn="0"/>
            </w:pPr>
            <w:r>
              <w:t>% increase of frontline staff trained in trauma-informed approaches</w:t>
            </w:r>
          </w:p>
          <w:p w14:paraId="026EF0E1" w14:textId="29B6B2CF" w:rsidR="00071EC2" w:rsidRPr="00105698" w:rsidRDefault="004A33AA" w:rsidP="004A33AA">
            <w:pPr>
              <w:pStyle w:val="ListParagraph"/>
              <w:numPr>
                <w:ilvl w:val="0"/>
                <w:numId w:val="2"/>
              </w:numPr>
              <w:ind w:left="178" w:hanging="178"/>
              <w:cnfStyle w:val="000000100000" w:firstRow="0" w:lastRow="0" w:firstColumn="0" w:lastColumn="0" w:oddVBand="0" w:evenVBand="0" w:oddHBand="1" w:evenHBand="0" w:firstRowFirstColumn="0" w:firstRowLastColumn="0" w:lastRowFirstColumn="0" w:lastRowLastColumn="0"/>
            </w:pPr>
            <w:r>
              <w:t>% reduction in online harm and exploitation</w:t>
            </w:r>
          </w:p>
        </w:tc>
      </w:tr>
    </w:tbl>
    <w:p w14:paraId="151E2DA3" w14:textId="77777777" w:rsidR="00F85EC0" w:rsidRDefault="00F85EC0" w:rsidP="00F85EC0"/>
    <w:p w14:paraId="6CDAA41A" w14:textId="77777777" w:rsidR="00F85EC0" w:rsidRDefault="00F85EC0" w:rsidP="00F85EC0"/>
    <w:p w14:paraId="3144E435" w14:textId="77777777" w:rsidR="00F85EC0" w:rsidRDefault="00F85EC0" w:rsidP="00F85EC0"/>
    <w:p w14:paraId="2E0E9A32" w14:textId="77777777" w:rsidR="00F85EC0" w:rsidRDefault="00F85EC0" w:rsidP="00F85EC0"/>
    <w:p w14:paraId="4B7F12FF" w14:textId="77777777" w:rsidR="00F85EC0" w:rsidRDefault="00F85EC0" w:rsidP="00F85EC0"/>
    <w:p w14:paraId="148009F4" w14:textId="77777777" w:rsidR="00F85EC0" w:rsidRDefault="00F85EC0" w:rsidP="00F85EC0"/>
    <w:p w14:paraId="230A0C43" w14:textId="77777777" w:rsidR="00F85EC0" w:rsidRDefault="00F85EC0" w:rsidP="00F85EC0"/>
    <w:p w14:paraId="35B1E7C9" w14:textId="77777777" w:rsidR="00F85EC0" w:rsidRDefault="00F85EC0" w:rsidP="00F85EC0"/>
    <w:p w14:paraId="33F5BF0B" w14:textId="77777777" w:rsidR="00F85EC0" w:rsidRDefault="00F85EC0" w:rsidP="00F85EC0"/>
    <w:p w14:paraId="4F865154" w14:textId="77777777" w:rsidR="00F85EC0" w:rsidRDefault="00F85EC0" w:rsidP="00F85EC0"/>
    <w:p w14:paraId="46489A8E" w14:textId="77777777" w:rsidR="00F85EC0" w:rsidRDefault="00F85EC0" w:rsidP="00F85EC0"/>
    <w:p w14:paraId="34CE9D46" w14:textId="77777777" w:rsidR="00F85EC0" w:rsidRDefault="00F85EC0" w:rsidP="00F85EC0"/>
    <w:p w14:paraId="09736D36" w14:textId="77777777" w:rsidR="00F85EC0" w:rsidRDefault="00F85EC0" w:rsidP="00F85EC0"/>
    <w:p w14:paraId="7F77ABC4" w14:textId="77777777" w:rsidR="00F85EC0" w:rsidRDefault="00F85EC0" w:rsidP="00F85EC0"/>
    <w:p w14:paraId="440C0D58" w14:textId="77777777" w:rsidR="00F85EC0" w:rsidRDefault="00F85EC0" w:rsidP="00F85EC0"/>
    <w:p w14:paraId="54B34BA4" w14:textId="77777777" w:rsidR="00F85EC0" w:rsidRDefault="00F85EC0" w:rsidP="00F85EC0"/>
    <w:p w14:paraId="45D71FDC" w14:textId="77777777" w:rsidR="00F85EC0" w:rsidRPr="00F85EC0" w:rsidRDefault="00F85EC0" w:rsidP="00F85EC0"/>
    <w:p w14:paraId="0324C61B" w14:textId="1EF76D05" w:rsidR="002244B0" w:rsidRPr="007D755E" w:rsidRDefault="002244B0" w:rsidP="004A33AA">
      <w:pPr>
        <w:pStyle w:val="Heading2"/>
        <w:numPr>
          <w:ilvl w:val="0"/>
          <w:numId w:val="14"/>
        </w:numPr>
      </w:pPr>
      <w:bookmarkStart w:id="17" w:name="_Toc212651727"/>
      <w:r w:rsidRPr="007D755E">
        <w:lastRenderedPageBreak/>
        <w:t>Helping More People into and Stay in Work</w:t>
      </w:r>
      <w:bookmarkEnd w:id="17"/>
    </w:p>
    <w:p w14:paraId="28B3E037" w14:textId="77777777" w:rsidR="00844921" w:rsidRDefault="00844921" w:rsidP="00844921">
      <w:r>
        <w:t>Employment is a cornerstone of health and wellbeing. It provides financial security, purpose, social connection, and access to opportunities that shape life chances. Being in good work is associated with better physical and mental health, higher life satisfaction, and reduced risk of poverty and social exclusion. Conversely, unemployment and economic inactivity are linked to poorer health outcomes, increased mental illness, and reduced access to healthcare and community resources.</w:t>
      </w:r>
    </w:p>
    <w:p w14:paraId="17AD6384" w14:textId="77777777" w:rsidR="00844921" w:rsidRDefault="00844921" w:rsidP="00844921">
      <w:r>
        <w:t>In Essex, while employment rates remain above the national average (77.5% vs 75.7%), significant inequalities persist. Economic inactivity affects nearly one in five working-age residents (19.7%), driven by long-term sickness (22.8%), caring responsibilities (18%), and early retirement (16.8%). Mental health conditions and musculoskeletal issues are the leading causes of work-limiting illness, with rising trends in depression, anxiety, and chronic pain.</w:t>
      </w:r>
    </w:p>
    <w:p w14:paraId="71CF8801" w14:textId="61FE3A55" w:rsidR="00844921" w:rsidRDefault="00844921" w:rsidP="00844921">
      <w:r>
        <w:t>Disabled residents, women, carers, and young people not in education, employment or training (NEET) face disproportionate barriers to accessing and sustaining employment. The disability employment gap stands at 25%, and the gender pay gap in Essex is 13.8%</w:t>
      </w:r>
      <w:r w:rsidR="006B4DCD">
        <w:t xml:space="preserve">, </w:t>
      </w:r>
      <w:r>
        <w:t>well above the national average. NEET rates among 16–17-year-olds have nearly doubled since 2019, now at 6.5%.</w:t>
      </w:r>
    </w:p>
    <w:p w14:paraId="5E422516" w14:textId="77777777" w:rsidR="00844921" w:rsidRDefault="00844921" w:rsidP="00844921">
      <w:r>
        <w:t>Enabling more people to get into and stay in work is essential to reducing health inequalities, improving population wellbeing, and supporting inclusive economic growth. It requires targeted support for those facing health, social, and structural barriers, alongside investment in skills, flexible working, and inclusive employment practices.</w:t>
      </w:r>
    </w:p>
    <w:p w14:paraId="21020758" w14:textId="68D8BFC7" w:rsidR="008D375D" w:rsidRDefault="008D375D" w:rsidP="00844921">
      <w:pPr>
        <w:rPr>
          <w:b/>
          <w:bCs/>
          <w:u w:val="single"/>
        </w:rPr>
      </w:pPr>
      <w:r w:rsidRPr="00BF3E58">
        <w:rPr>
          <w:b/>
          <w:bCs/>
          <w:u w:val="single"/>
        </w:rPr>
        <w:t>Priority areas</w:t>
      </w:r>
    </w:p>
    <w:tbl>
      <w:tblPr>
        <w:tblStyle w:val="PlainTable1"/>
        <w:tblW w:w="16019" w:type="dxa"/>
        <w:tblInd w:w="-998" w:type="dxa"/>
        <w:tblLook w:val="04A0" w:firstRow="1" w:lastRow="0" w:firstColumn="1" w:lastColumn="0" w:noHBand="0" w:noVBand="1"/>
      </w:tblPr>
      <w:tblGrid>
        <w:gridCol w:w="1381"/>
        <w:gridCol w:w="4880"/>
        <w:gridCol w:w="4747"/>
        <w:gridCol w:w="5011"/>
      </w:tblGrid>
      <w:tr w:rsidR="00CE1165" w:rsidRPr="00274CA0" w14:paraId="7F66FBFF" w14:textId="77777777" w:rsidTr="14D1FA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2C2F1CF9" w14:textId="77777777" w:rsidR="00D96F28" w:rsidRPr="00274CA0" w:rsidRDefault="00D96F28">
            <w:r w:rsidRPr="00274CA0">
              <w:t>Priority Area</w:t>
            </w:r>
          </w:p>
        </w:tc>
        <w:tc>
          <w:tcPr>
            <w:tcW w:w="5104" w:type="dxa"/>
          </w:tcPr>
          <w:p w14:paraId="2677595F" w14:textId="77777777" w:rsidR="00D96F28" w:rsidRPr="00274CA0" w:rsidRDefault="00D96F28">
            <w:pPr>
              <w:cnfStyle w:val="100000000000" w:firstRow="1" w:lastRow="0" w:firstColumn="0" w:lastColumn="0" w:oddVBand="0" w:evenVBand="0" w:oddHBand="0" w:evenHBand="0" w:firstRowFirstColumn="0" w:firstRowLastColumn="0" w:lastRowFirstColumn="0" w:lastRowLastColumn="0"/>
            </w:pPr>
            <w:r w:rsidRPr="00274CA0">
              <w:t>Why it matters</w:t>
            </w:r>
          </w:p>
          <w:p w14:paraId="4BAC4DFA" w14:textId="77777777" w:rsidR="00D96F28" w:rsidRPr="00274CA0" w:rsidRDefault="00D96F28">
            <w:pPr>
              <w:cnfStyle w:val="100000000000" w:firstRow="1" w:lastRow="0" w:firstColumn="0" w:lastColumn="0" w:oddVBand="0" w:evenVBand="0" w:oddHBand="0" w:evenHBand="0" w:firstRowFirstColumn="0" w:firstRowLastColumn="0" w:lastRowFirstColumn="0" w:lastRowLastColumn="0"/>
            </w:pPr>
          </w:p>
        </w:tc>
        <w:tc>
          <w:tcPr>
            <w:tcW w:w="4961" w:type="dxa"/>
          </w:tcPr>
          <w:p w14:paraId="2C386010" w14:textId="77777777" w:rsidR="00D96F28" w:rsidRPr="00274CA0" w:rsidRDefault="00D96F28">
            <w:pPr>
              <w:tabs>
                <w:tab w:val="num" w:pos="720"/>
              </w:tabs>
              <w:cnfStyle w:val="100000000000" w:firstRow="1" w:lastRow="0" w:firstColumn="0" w:lastColumn="0" w:oddVBand="0" w:evenVBand="0" w:oddHBand="0" w:evenHBand="0" w:firstRowFirstColumn="0" w:firstRowLastColumn="0" w:lastRowFirstColumn="0" w:lastRowLastColumn="0"/>
            </w:pPr>
            <w:r w:rsidRPr="00274CA0">
              <w:t>Our aims</w:t>
            </w:r>
          </w:p>
          <w:p w14:paraId="09CA2367" w14:textId="77777777" w:rsidR="00D96F28" w:rsidRPr="00274CA0" w:rsidRDefault="00D96F28">
            <w:pPr>
              <w:cnfStyle w:val="100000000000" w:firstRow="1" w:lastRow="0" w:firstColumn="0" w:lastColumn="0" w:oddVBand="0" w:evenVBand="0" w:oddHBand="0" w:evenHBand="0" w:firstRowFirstColumn="0" w:firstRowLastColumn="0" w:lastRowFirstColumn="0" w:lastRowLastColumn="0"/>
            </w:pPr>
          </w:p>
        </w:tc>
        <w:tc>
          <w:tcPr>
            <w:tcW w:w="5245" w:type="dxa"/>
          </w:tcPr>
          <w:p w14:paraId="2ABCD4E0" w14:textId="77777777" w:rsidR="00D96F28" w:rsidRPr="00274CA0" w:rsidRDefault="00D96F28">
            <w:pPr>
              <w:tabs>
                <w:tab w:val="num" w:pos="720"/>
              </w:tabs>
              <w:cnfStyle w:val="100000000000" w:firstRow="1" w:lastRow="0" w:firstColumn="0" w:lastColumn="0" w:oddVBand="0" w:evenVBand="0" w:oddHBand="0" w:evenHBand="0" w:firstRowFirstColumn="0" w:firstRowLastColumn="0" w:lastRowFirstColumn="0" w:lastRowLastColumn="0"/>
            </w:pPr>
            <w:r w:rsidRPr="00274CA0">
              <w:t>Success Indicators</w:t>
            </w:r>
          </w:p>
          <w:p w14:paraId="293F6088" w14:textId="77777777" w:rsidR="00D96F28" w:rsidRPr="00274CA0" w:rsidRDefault="00D96F28">
            <w:pPr>
              <w:cnfStyle w:val="100000000000" w:firstRow="1" w:lastRow="0" w:firstColumn="0" w:lastColumn="0" w:oddVBand="0" w:evenVBand="0" w:oddHBand="0" w:evenHBand="0" w:firstRowFirstColumn="0" w:firstRowLastColumn="0" w:lastRowFirstColumn="0" w:lastRowLastColumn="0"/>
            </w:pPr>
          </w:p>
        </w:tc>
      </w:tr>
      <w:tr w:rsidR="00195F0B" w14:paraId="252F9AB1" w14:textId="77777777" w:rsidTr="14D1FAFD">
        <w:trPr>
          <w:cnfStyle w:val="000000100000" w:firstRow="0" w:lastRow="0" w:firstColumn="0" w:lastColumn="0" w:oddVBand="0" w:evenVBand="0" w:oddHBand="1" w:evenHBand="0"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709" w:type="dxa"/>
          </w:tcPr>
          <w:p w14:paraId="6B34F801" w14:textId="0C1ACCE7" w:rsidR="00D96F28" w:rsidRDefault="000E2CBE">
            <w:pPr>
              <w:rPr>
                <w:b w:val="0"/>
                <w:bCs w:val="0"/>
              </w:rPr>
            </w:pPr>
            <w:r w:rsidRPr="000E2CBE">
              <w:t>Inclusive and Accessible Employment</w:t>
            </w:r>
          </w:p>
        </w:tc>
        <w:tc>
          <w:tcPr>
            <w:tcW w:w="5104" w:type="dxa"/>
          </w:tcPr>
          <w:p w14:paraId="301905C4" w14:textId="77777777" w:rsidR="00641A33" w:rsidRPr="001571F7" w:rsidRDefault="00641A33" w:rsidP="00107241">
            <w:pPr>
              <w:pStyle w:val="ListParagraph"/>
              <w:numPr>
                <w:ilvl w:val="0"/>
                <w:numId w:val="4"/>
              </w:numPr>
              <w:ind w:left="177" w:hanging="177"/>
              <w:cnfStyle w:val="000000100000" w:firstRow="0" w:lastRow="0" w:firstColumn="0" w:lastColumn="0" w:oddVBand="0" w:evenVBand="0" w:oddHBand="1" w:evenHBand="0" w:firstRowFirstColumn="0" w:firstRowLastColumn="0" w:lastRowFirstColumn="0" w:lastRowLastColumn="0"/>
            </w:pPr>
            <w:r w:rsidRPr="00D23C90">
              <w:t>The disability employment gap in Essex has narrowed from 27.1% to 25%, but disabled residents remain significantly less likely to be in work.</w:t>
            </w:r>
          </w:p>
          <w:p w14:paraId="4AFEEF4B" w14:textId="77777777" w:rsidR="00641A33" w:rsidRPr="001571F7" w:rsidRDefault="00641A33" w:rsidP="00107241">
            <w:pPr>
              <w:pStyle w:val="ListParagraph"/>
              <w:numPr>
                <w:ilvl w:val="0"/>
                <w:numId w:val="4"/>
              </w:numPr>
              <w:ind w:left="177" w:hanging="177"/>
              <w:cnfStyle w:val="000000100000" w:firstRow="0" w:lastRow="0" w:firstColumn="0" w:lastColumn="0" w:oddVBand="0" w:evenVBand="0" w:oddHBand="1" w:evenHBand="0" w:firstRowFirstColumn="0" w:firstRowLastColumn="0" w:lastRowFirstColumn="0" w:lastRowLastColumn="0"/>
            </w:pPr>
            <w:r w:rsidRPr="00D23C90">
              <w:t>The gender pay gap in Essex stands at 13.8%, above the national average, with women more likely to work part-time and face childcare and transport barriers.</w:t>
            </w:r>
          </w:p>
          <w:p w14:paraId="4896B85C" w14:textId="65B52890" w:rsidR="00717E76" w:rsidRPr="00105698" w:rsidRDefault="00641A33" w:rsidP="00107241">
            <w:pPr>
              <w:pStyle w:val="ListParagraph"/>
              <w:numPr>
                <w:ilvl w:val="0"/>
                <w:numId w:val="4"/>
              </w:numPr>
              <w:ind w:left="177" w:hanging="177"/>
              <w:cnfStyle w:val="000000100000" w:firstRow="0" w:lastRow="0" w:firstColumn="0" w:lastColumn="0" w:oddVBand="0" w:evenVBand="0" w:oddHBand="1" w:evenHBand="0" w:firstRowFirstColumn="0" w:firstRowLastColumn="0" w:lastRowFirstColumn="0" w:lastRowLastColumn="0"/>
            </w:pPr>
            <w:r w:rsidRPr="00D23C90">
              <w:t>Employment rates for people with long-term health conditions and neurodiverse individuals remain below county averages.</w:t>
            </w:r>
          </w:p>
        </w:tc>
        <w:tc>
          <w:tcPr>
            <w:tcW w:w="4961" w:type="dxa"/>
          </w:tcPr>
          <w:p w14:paraId="1AD56516" w14:textId="77777777" w:rsidR="0078182D" w:rsidRPr="0078182D" w:rsidRDefault="0078182D" w:rsidP="00107241">
            <w:pPr>
              <w:pStyle w:val="ListParagraph"/>
              <w:numPr>
                <w:ilvl w:val="0"/>
                <w:numId w:val="6"/>
              </w:numPr>
              <w:tabs>
                <w:tab w:val="num" w:pos="434"/>
              </w:tabs>
              <w:spacing w:after="160" w:line="259" w:lineRule="auto"/>
              <w:ind w:left="292" w:hanging="283"/>
              <w:cnfStyle w:val="000000100000" w:firstRow="0" w:lastRow="0" w:firstColumn="0" w:lastColumn="0" w:oddVBand="0" w:evenVBand="0" w:oddHBand="1" w:evenHBand="0" w:firstRowFirstColumn="0" w:firstRowLastColumn="0" w:lastRowFirstColumn="0" w:lastRowLastColumn="0"/>
            </w:pPr>
            <w:r w:rsidRPr="0078182D">
              <w:t xml:space="preserve">Close the disability employment gap (currently 25%) and address barriers for people with long-term health conditions and neurodiverse individuals. </w:t>
            </w:r>
          </w:p>
          <w:p w14:paraId="0793CAC6" w14:textId="77777777" w:rsidR="0078182D" w:rsidRPr="0078182D" w:rsidRDefault="0078182D" w:rsidP="00107241">
            <w:pPr>
              <w:pStyle w:val="ListParagraph"/>
              <w:numPr>
                <w:ilvl w:val="0"/>
                <w:numId w:val="6"/>
              </w:numPr>
              <w:tabs>
                <w:tab w:val="num" w:pos="434"/>
              </w:tabs>
              <w:spacing w:after="160" w:line="259" w:lineRule="auto"/>
              <w:ind w:left="292" w:hanging="283"/>
              <w:cnfStyle w:val="000000100000" w:firstRow="0" w:lastRow="0" w:firstColumn="0" w:lastColumn="0" w:oddVBand="0" w:evenVBand="0" w:oddHBand="1" w:evenHBand="0" w:firstRowFirstColumn="0" w:firstRowLastColumn="0" w:lastRowFirstColumn="0" w:lastRowLastColumn="0"/>
            </w:pPr>
            <w:r w:rsidRPr="0078182D">
              <w:t>Reduce the gender pay gap (13.8%) and improve access to flexible, family-friendly work.</w:t>
            </w:r>
          </w:p>
          <w:p w14:paraId="4BD6AFDF" w14:textId="77777777" w:rsidR="0078182D" w:rsidRPr="0078182D" w:rsidRDefault="0078182D" w:rsidP="00107241">
            <w:pPr>
              <w:pStyle w:val="ListParagraph"/>
              <w:numPr>
                <w:ilvl w:val="0"/>
                <w:numId w:val="6"/>
              </w:numPr>
              <w:tabs>
                <w:tab w:val="num" w:pos="434"/>
              </w:tabs>
              <w:spacing w:after="160" w:line="259" w:lineRule="auto"/>
              <w:ind w:left="292" w:hanging="283"/>
              <w:cnfStyle w:val="000000100000" w:firstRow="0" w:lastRow="0" w:firstColumn="0" w:lastColumn="0" w:oddVBand="0" w:evenVBand="0" w:oddHBand="1" w:evenHBand="0" w:firstRowFirstColumn="0" w:firstRowLastColumn="0" w:lastRowFirstColumn="0" w:lastRowLastColumn="0"/>
            </w:pPr>
            <w:r w:rsidRPr="0078182D">
              <w:t>Ensure equitable opportunities across all communities, particularly in deprived areas.</w:t>
            </w:r>
          </w:p>
          <w:p w14:paraId="1FA0A51E" w14:textId="38D5DF77" w:rsidR="005B2106" w:rsidRPr="00105698" w:rsidRDefault="0078182D" w:rsidP="00107241">
            <w:pPr>
              <w:pStyle w:val="ListParagraph"/>
              <w:numPr>
                <w:ilvl w:val="0"/>
                <w:numId w:val="6"/>
              </w:numPr>
              <w:tabs>
                <w:tab w:val="num" w:pos="434"/>
              </w:tabs>
              <w:spacing w:after="160" w:line="259" w:lineRule="auto"/>
              <w:ind w:left="292" w:hanging="283"/>
              <w:cnfStyle w:val="000000100000" w:firstRow="0" w:lastRow="0" w:firstColumn="0" w:lastColumn="0" w:oddVBand="0" w:evenVBand="0" w:oddHBand="1" w:evenHBand="0" w:firstRowFirstColumn="0" w:firstRowLastColumn="0" w:lastRowFirstColumn="0" w:lastRowLastColumn="0"/>
            </w:pPr>
            <w:r w:rsidRPr="0078182D">
              <w:t>As Anchor organisations, use our own leverage and recruitment to develop stronger inclusive employment practice.</w:t>
            </w:r>
          </w:p>
        </w:tc>
        <w:tc>
          <w:tcPr>
            <w:tcW w:w="5245" w:type="dxa"/>
          </w:tcPr>
          <w:p w14:paraId="502BAA81" w14:textId="56DC13C5" w:rsidR="00405E1D" w:rsidRPr="00405E1D" w:rsidRDefault="7CE72090" w:rsidP="00107241">
            <w:pPr>
              <w:pStyle w:val="ListParagraph"/>
              <w:numPr>
                <w:ilvl w:val="0"/>
                <w:numId w:val="7"/>
              </w:numPr>
              <w:tabs>
                <w:tab w:val="num" w:pos="360"/>
              </w:tabs>
              <w:ind w:left="199" w:hanging="199"/>
              <w:cnfStyle w:val="000000100000" w:firstRow="0" w:lastRow="0" w:firstColumn="0" w:lastColumn="0" w:oddVBand="0" w:evenVBand="0" w:oddHBand="1" w:evenHBand="0" w:firstRowFirstColumn="0" w:firstRowLastColumn="0" w:lastRowFirstColumn="0" w:lastRowLastColumn="0"/>
            </w:pPr>
            <w:r>
              <w:t>Increase disability employment rate</w:t>
            </w:r>
            <w:r w:rsidR="6F6464C5">
              <w:t>.</w:t>
            </w:r>
          </w:p>
          <w:p w14:paraId="34B7655A" w14:textId="69373D06" w:rsidR="00405E1D" w:rsidRPr="00405E1D" w:rsidRDefault="7CE72090" w:rsidP="00107241">
            <w:pPr>
              <w:pStyle w:val="ListParagraph"/>
              <w:numPr>
                <w:ilvl w:val="0"/>
                <w:numId w:val="7"/>
              </w:numPr>
              <w:tabs>
                <w:tab w:val="num" w:pos="360"/>
              </w:tabs>
              <w:ind w:left="199" w:hanging="199"/>
              <w:cnfStyle w:val="000000100000" w:firstRow="0" w:lastRow="0" w:firstColumn="0" w:lastColumn="0" w:oddVBand="0" w:evenVBand="0" w:oddHBand="1" w:evenHBand="0" w:firstRowFirstColumn="0" w:firstRowLastColumn="0" w:lastRowFirstColumn="0" w:lastRowLastColumn="0"/>
            </w:pPr>
            <w:r>
              <w:t>Increase employment rate in low-performing districts (e.g. Harlow: 40.1%, Tendring: 43%)</w:t>
            </w:r>
            <w:r w:rsidR="0E5E00B7">
              <w:t>.</w:t>
            </w:r>
          </w:p>
          <w:p w14:paraId="123914D7" w14:textId="3EC0E804" w:rsidR="00405E1D" w:rsidRPr="00405E1D" w:rsidRDefault="7CE72090" w:rsidP="00107241">
            <w:pPr>
              <w:pStyle w:val="ListParagraph"/>
              <w:numPr>
                <w:ilvl w:val="0"/>
                <w:numId w:val="7"/>
              </w:numPr>
              <w:tabs>
                <w:tab w:val="num" w:pos="360"/>
              </w:tabs>
              <w:ind w:left="199" w:hanging="199"/>
              <w:cnfStyle w:val="000000100000" w:firstRow="0" w:lastRow="0" w:firstColumn="0" w:lastColumn="0" w:oddVBand="0" w:evenVBand="0" w:oddHBand="1" w:evenHBand="0" w:firstRowFirstColumn="0" w:firstRowLastColumn="0" w:lastRowFirstColumn="0" w:lastRowLastColumn="0"/>
            </w:pPr>
            <w:r>
              <w:t>Reduce Essex gender pay gap</w:t>
            </w:r>
            <w:r w:rsidR="0E5E00B7">
              <w:t>.</w:t>
            </w:r>
          </w:p>
          <w:p w14:paraId="13EF16F1" w14:textId="086256D4" w:rsidR="00405E1D" w:rsidRPr="00405E1D" w:rsidRDefault="7CE72090" w:rsidP="00107241">
            <w:pPr>
              <w:pStyle w:val="ListParagraph"/>
              <w:numPr>
                <w:ilvl w:val="0"/>
                <w:numId w:val="7"/>
              </w:numPr>
              <w:tabs>
                <w:tab w:val="num" w:pos="360"/>
              </w:tabs>
              <w:ind w:left="199" w:hanging="199"/>
              <w:cnfStyle w:val="000000100000" w:firstRow="0" w:lastRow="0" w:firstColumn="0" w:lastColumn="0" w:oddVBand="0" w:evenVBand="0" w:oddHBand="1" w:evenHBand="0" w:firstRowFirstColumn="0" w:firstRowLastColumn="0" w:lastRowFirstColumn="0" w:lastRowLastColumn="0"/>
            </w:pPr>
            <w:r>
              <w:t>Increase employment rate in deprived districts (e.g. Brentwood, Tendring, Harlow)</w:t>
            </w:r>
            <w:r w:rsidR="5A97F959">
              <w:t>.</w:t>
            </w:r>
            <w:r>
              <w:t xml:space="preserve"> </w:t>
            </w:r>
          </w:p>
          <w:p w14:paraId="564FDB50" w14:textId="2ED81D5A" w:rsidR="00405E1D" w:rsidRPr="00405E1D" w:rsidRDefault="7CE72090" w:rsidP="00107241">
            <w:pPr>
              <w:pStyle w:val="ListParagraph"/>
              <w:numPr>
                <w:ilvl w:val="0"/>
                <w:numId w:val="7"/>
              </w:numPr>
              <w:tabs>
                <w:tab w:val="num" w:pos="360"/>
              </w:tabs>
              <w:ind w:left="199" w:hanging="199"/>
              <w:cnfStyle w:val="000000100000" w:firstRow="0" w:lastRow="0" w:firstColumn="0" w:lastColumn="0" w:oddVBand="0" w:evenVBand="0" w:oddHBand="1" w:evenHBand="0" w:firstRowFirstColumn="0" w:firstRowLastColumn="0" w:lastRowFirstColumn="0" w:lastRowLastColumn="0"/>
            </w:pPr>
            <w:r>
              <w:t>Reduce economic inactivity in high-need areas</w:t>
            </w:r>
            <w:r w:rsidR="345E5D2B">
              <w:t>.</w:t>
            </w:r>
          </w:p>
          <w:p w14:paraId="6DB35614" w14:textId="52F93026" w:rsidR="00405E1D" w:rsidRPr="00405E1D" w:rsidRDefault="7CE72090" w:rsidP="00107241">
            <w:pPr>
              <w:pStyle w:val="ListParagraph"/>
              <w:numPr>
                <w:ilvl w:val="0"/>
                <w:numId w:val="7"/>
              </w:numPr>
              <w:tabs>
                <w:tab w:val="num" w:pos="360"/>
              </w:tabs>
              <w:ind w:left="199" w:hanging="199"/>
              <w:cnfStyle w:val="000000100000" w:firstRow="0" w:lastRow="0" w:firstColumn="0" w:lastColumn="0" w:oddVBand="0" w:evenVBand="0" w:oddHBand="1" w:evenHBand="0" w:firstRowFirstColumn="0" w:firstRowLastColumn="0" w:lastRowFirstColumn="0" w:lastRowLastColumn="0"/>
            </w:pPr>
            <w:r>
              <w:t>Increase employment rate among ethnic minority groups</w:t>
            </w:r>
            <w:r w:rsidR="3B38BABA">
              <w:t>.</w:t>
            </w:r>
            <w:r>
              <w:t xml:space="preserve"> </w:t>
            </w:r>
          </w:p>
          <w:p w14:paraId="6E17E16A" w14:textId="410B35BC" w:rsidR="000E450C" w:rsidRPr="006E31C4" w:rsidRDefault="7CE72090" w:rsidP="00107241">
            <w:pPr>
              <w:pStyle w:val="ListParagraph"/>
              <w:numPr>
                <w:ilvl w:val="0"/>
                <w:numId w:val="7"/>
              </w:numPr>
              <w:tabs>
                <w:tab w:val="num" w:pos="360"/>
              </w:tabs>
              <w:ind w:left="199" w:hanging="199"/>
              <w:cnfStyle w:val="000000100000" w:firstRow="0" w:lastRow="0" w:firstColumn="0" w:lastColumn="0" w:oddVBand="0" w:evenVBand="0" w:oddHBand="1" w:evenHBand="0" w:firstRowFirstColumn="0" w:firstRowLastColumn="0" w:lastRowFirstColumn="0" w:lastRowLastColumn="0"/>
            </w:pPr>
            <w:r>
              <w:t>% of inclusive employment by anchor organisations</w:t>
            </w:r>
            <w:r w:rsidR="55C6D837">
              <w:t>.</w:t>
            </w:r>
            <w:r>
              <w:t xml:space="preserve"> </w:t>
            </w:r>
          </w:p>
        </w:tc>
      </w:tr>
      <w:tr w:rsidR="00403FFA" w14:paraId="4F40CFA3" w14:textId="77777777" w:rsidTr="14D1FAFD">
        <w:tc>
          <w:tcPr>
            <w:cnfStyle w:val="001000000000" w:firstRow="0" w:lastRow="0" w:firstColumn="1" w:lastColumn="0" w:oddVBand="0" w:evenVBand="0" w:oddHBand="0" w:evenHBand="0" w:firstRowFirstColumn="0" w:firstRowLastColumn="0" w:lastRowFirstColumn="0" w:lastRowLastColumn="0"/>
            <w:tcW w:w="709" w:type="dxa"/>
          </w:tcPr>
          <w:p w14:paraId="2E4E4375" w14:textId="3F197652" w:rsidR="00D96F28" w:rsidRPr="00480439" w:rsidRDefault="001D3ED6">
            <w:r>
              <w:lastRenderedPageBreak/>
              <w:t>Enable people to stay</w:t>
            </w:r>
            <w:r w:rsidR="00416E31">
              <w:t xml:space="preserve"> in employment</w:t>
            </w:r>
          </w:p>
        </w:tc>
        <w:tc>
          <w:tcPr>
            <w:tcW w:w="5104" w:type="dxa"/>
          </w:tcPr>
          <w:p w14:paraId="15777E87" w14:textId="77777777" w:rsidR="001D3ED6" w:rsidRPr="001571F7" w:rsidRDefault="001D3ED6" w:rsidP="00107241">
            <w:pPr>
              <w:pStyle w:val="ListParagraph"/>
              <w:numPr>
                <w:ilvl w:val="0"/>
                <w:numId w:val="3"/>
              </w:numPr>
              <w:ind w:left="177" w:hanging="177"/>
              <w:cnfStyle w:val="000000000000" w:firstRow="0" w:lastRow="0" w:firstColumn="0" w:lastColumn="0" w:oddVBand="0" w:evenVBand="0" w:oddHBand="0" w:evenHBand="0" w:firstRowFirstColumn="0" w:firstRowLastColumn="0" w:lastRowFirstColumn="0" w:lastRowLastColumn="0"/>
            </w:pPr>
            <w:r w:rsidRPr="001571F7">
              <w:t>Long-term sickness accounts for 22.8% of economic inactivity in Essex, with mental health conditions being the leading cause.</w:t>
            </w:r>
          </w:p>
          <w:p w14:paraId="243DB040" w14:textId="77777777" w:rsidR="001D3ED6" w:rsidRPr="001571F7" w:rsidRDefault="001D3ED6" w:rsidP="00107241">
            <w:pPr>
              <w:pStyle w:val="ListParagraph"/>
              <w:numPr>
                <w:ilvl w:val="0"/>
                <w:numId w:val="3"/>
              </w:numPr>
              <w:ind w:left="177" w:hanging="177"/>
              <w:cnfStyle w:val="000000000000" w:firstRow="0" w:lastRow="0" w:firstColumn="0" w:lastColumn="0" w:oddVBand="0" w:evenVBand="0" w:oddHBand="0" w:evenHBand="0" w:firstRowFirstColumn="0" w:firstRowLastColumn="0" w:lastRowFirstColumn="0" w:lastRowLastColumn="0"/>
            </w:pPr>
            <w:r w:rsidRPr="001571F7">
              <w:t>Work-related stress, anxiety, and musculoskeletal conditions are among the most common health issues affecting job retention.</w:t>
            </w:r>
          </w:p>
          <w:p w14:paraId="37447998" w14:textId="35C166B9" w:rsidR="00F40412" w:rsidRPr="00D23C90" w:rsidRDefault="00F40412" w:rsidP="00107241">
            <w:pPr>
              <w:pStyle w:val="ListParagraph"/>
              <w:numPr>
                <w:ilvl w:val="0"/>
                <w:numId w:val="3"/>
              </w:numPr>
              <w:ind w:left="177" w:hanging="177"/>
              <w:cnfStyle w:val="000000000000" w:firstRow="0" w:lastRow="0" w:firstColumn="0" w:lastColumn="0" w:oddVBand="0" w:evenVBand="0" w:oddHBand="0" w:evenHBand="0" w:firstRowFirstColumn="0" w:firstRowLastColumn="0" w:lastRowFirstColumn="0" w:lastRowLastColumn="0"/>
            </w:pPr>
            <w:r w:rsidRPr="00D23C90">
              <w:t>National evidence shows that stable employment reduces reoffending by up to 50%, but local data indicates limited access to tailored employment programmes for offenders.</w:t>
            </w:r>
          </w:p>
          <w:p w14:paraId="4B1F8E90" w14:textId="58A34D70" w:rsidR="00D96F28" w:rsidRPr="00105698" w:rsidRDefault="00F40412" w:rsidP="00107241">
            <w:pPr>
              <w:pStyle w:val="ListParagraph"/>
              <w:numPr>
                <w:ilvl w:val="0"/>
                <w:numId w:val="3"/>
              </w:numPr>
              <w:ind w:left="177" w:hanging="177"/>
              <w:cnfStyle w:val="000000000000" w:firstRow="0" w:lastRow="0" w:firstColumn="0" w:lastColumn="0" w:oddVBand="0" w:evenVBand="0" w:oddHBand="0" w:evenHBand="0" w:firstRowFirstColumn="0" w:firstRowLastColumn="0" w:lastRowFirstColumn="0" w:lastRowLastColumn="0"/>
            </w:pPr>
            <w:r w:rsidRPr="00D23C90">
              <w:t>Essex has pockets of high deprivation and unemployment, particularly in Basildon, Harlow, and Tendring, which correlate with higher risks of social exclusion.</w:t>
            </w:r>
          </w:p>
        </w:tc>
        <w:tc>
          <w:tcPr>
            <w:tcW w:w="4961" w:type="dxa"/>
          </w:tcPr>
          <w:p w14:paraId="79576BF7" w14:textId="0942BE17" w:rsidR="00641A33" w:rsidRPr="00641A33" w:rsidRDefault="00641A33" w:rsidP="00107241">
            <w:pPr>
              <w:pStyle w:val="ListParagraph"/>
              <w:numPr>
                <w:ilvl w:val="0"/>
                <w:numId w:val="3"/>
              </w:numPr>
              <w:ind w:left="175" w:hanging="175"/>
              <w:cnfStyle w:val="000000000000" w:firstRow="0" w:lastRow="0" w:firstColumn="0" w:lastColumn="0" w:oddVBand="0" w:evenVBand="0" w:oddHBand="0" w:evenHBand="0" w:firstRowFirstColumn="0" w:firstRowLastColumn="0" w:lastRowFirstColumn="0" w:lastRowLastColumn="0"/>
            </w:pPr>
            <w:r w:rsidRPr="00641A33">
              <w:t xml:space="preserve">Embed health and wellbeing in the workplace to reduce economic inactivity caused by long-term sickness (22.8%). </w:t>
            </w:r>
          </w:p>
          <w:p w14:paraId="0FB82E67" w14:textId="77777777" w:rsidR="001D3ED6" w:rsidRDefault="00641A33" w:rsidP="00107241">
            <w:pPr>
              <w:pStyle w:val="ListParagraph"/>
              <w:numPr>
                <w:ilvl w:val="0"/>
                <w:numId w:val="3"/>
              </w:numPr>
              <w:ind w:left="175" w:hanging="175"/>
              <w:cnfStyle w:val="000000000000" w:firstRow="0" w:lastRow="0" w:firstColumn="0" w:lastColumn="0" w:oddVBand="0" w:evenVBand="0" w:oddHBand="0" w:evenHBand="0" w:firstRowFirstColumn="0" w:firstRowLastColumn="0" w:lastRowFirstColumn="0" w:lastRowLastColumn="0"/>
            </w:pPr>
            <w:r w:rsidRPr="00641A33">
              <w:t>Tackle work-related stress, mental health issues, and musculoskeletal conditions to improve job retention.</w:t>
            </w:r>
          </w:p>
          <w:p w14:paraId="2FB5A16F" w14:textId="1CEEC996" w:rsidR="00D96F28" w:rsidRPr="00105698" w:rsidRDefault="00641A33" w:rsidP="00107241">
            <w:pPr>
              <w:pStyle w:val="ListParagraph"/>
              <w:numPr>
                <w:ilvl w:val="0"/>
                <w:numId w:val="3"/>
              </w:numPr>
              <w:ind w:left="175" w:hanging="175"/>
              <w:cnfStyle w:val="000000000000" w:firstRow="0" w:lastRow="0" w:firstColumn="0" w:lastColumn="0" w:oddVBand="0" w:evenVBand="0" w:oddHBand="0" w:evenHBand="0" w:firstRowFirstColumn="0" w:firstRowLastColumn="0" w:lastRowFirstColumn="0" w:lastRowLastColumn="0"/>
            </w:pPr>
            <w:r w:rsidRPr="00641A33">
              <w:t>Expand tailored employment support for offenders and vulnerable groups to reduce reoffending and social exclusion.</w:t>
            </w:r>
          </w:p>
        </w:tc>
        <w:tc>
          <w:tcPr>
            <w:tcW w:w="5245" w:type="dxa"/>
          </w:tcPr>
          <w:p w14:paraId="565CAC22" w14:textId="067A00C5" w:rsidR="00F84620" w:rsidRPr="00F84620" w:rsidRDefault="079ABB71" w:rsidP="00107241">
            <w:pPr>
              <w:pStyle w:val="ListParagraph"/>
              <w:numPr>
                <w:ilvl w:val="0"/>
                <w:numId w:val="8"/>
              </w:numPr>
              <w:ind w:left="174" w:hanging="174"/>
              <w:cnfStyle w:val="000000000000" w:firstRow="0" w:lastRow="0" w:firstColumn="0" w:lastColumn="0" w:oddVBand="0" w:evenVBand="0" w:oddHBand="0" w:evenHBand="0" w:firstRowFirstColumn="0" w:firstRowLastColumn="0" w:lastRowFirstColumn="0" w:lastRowLastColumn="0"/>
            </w:pPr>
            <w:r>
              <w:t>Reduce economic inactivity due to long-term sickness</w:t>
            </w:r>
            <w:r w:rsidR="2AA22F86">
              <w:t>.</w:t>
            </w:r>
          </w:p>
          <w:p w14:paraId="3C447EC0" w14:textId="7F83BDCE" w:rsidR="00F84620" w:rsidRPr="00F84620" w:rsidRDefault="079ABB71" w:rsidP="00107241">
            <w:pPr>
              <w:pStyle w:val="ListParagraph"/>
              <w:numPr>
                <w:ilvl w:val="0"/>
                <w:numId w:val="8"/>
              </w:numPr>
              <w:ind w:left="174" w:hanging="174"/>
              <w:cnfStyle w:val="000000000000" w:firstRow="0" w:lastRow="0" w:firstColumn="0" w:lastColumn="0" w:oddVBand="0" w:evenVBand="0" w:oddHBand="0" w:evenHBand="0" w:firstRowFirstColumn="0" w:firstRowLastColumn="0" w:lastRowFirstColumn="0" w:lastRowLastColumn="0"/>
            </w:pPr>
            <w:r>
              <w:t>Increase workplace mental health support uptake</w:t>
            </w:r>
            <w:r w:rsidR="7DFF08BF">
              <w:t>.</w:t>
            </w:r>
            <w:r>
              <w:t xml:space="preserve"> </w:t>
            </w:r>
          </w:p>
          <w:p w14:paraId="2ABF62E5" w14:textId="754336AC" w:rsidR="00F84620" w:rsidRPr="00F84620" w:rsidRDefault="079ABB71" w:rsidP="00107241">
            <w:pPr>
              <w:pStyle w:val="ListParagraph"/>
              <w:numPr>
                <w:ilvl w:val="0"/>
                <w:numId w:val="8"/>
              </w:numPr>
              <w:ind w:left="174" w:hanging="174"/>
              <w:cnfStyle w:val="000000000000" w:firstRow="0" w:lastRow="0" w:firstColumn="0" w:lastColumn="0" w:oddVBand="0" w:evenVBand="0" w:oddHBand="0" w:evenHBand="0" w:firstRowFirstColumn="0" w:firstRowLastColumn="0" w:lastRowFirstColumn="0" w:lastRowLastColumn="0"/>
            </w:pPr>
            <w:r>
              <w:t>Number of employers implementing NICE mental wellbeing guidelines</w:t>
            </w:r>
            <w:r w:rsidR="3821BD54">
              <w:t>.</w:t>
            </w:r>
          </w:p>
          <w:p w14:paraId="0B41A830" w14:textId="545F9B95" w:rsidR="00F84620" w:rsidRPr="00F84620" w:rsidRDefault="079ABB71" w:rsidP="00107241">
            <w:pPr>
              <w:pStyle w:val="ListParagraph"/>
              <w:numPr>
                <w:ilvl w:val="0"/>
                <w:numId w:val="8"/>
              </w:numPr>
              <w:ind w:left="174" w:hanging="174"/>
              <w:cnfStyle w:val="000000000000" w:firstRow="0" w:lastRow="0" w:firstColumn="0" w:lastColumn="0" w:oddVBand="0" w:evenVBand="0" w:oddHBand="0" w:evenHBand="0" w:firstRowFirstColumn="0" w:firstRowLastColumn="0" w:lastRowFirstColumn="0" w:lastRowLastColumn="0"/>
            </w:pPr>
            <w:r>
              <w:t>Reduction in sickness absence due to stress and MSK</w:t>
            </w:r>
            <w:r w:rsidR="7B3E05A1">
              <w:t>.</w:t>
            </w:r>
          </w:p>
          <w:p w14:paraId="70DDE75E" w14:textId="490BC32D" w:rsidR="00F84620" w:rsidRPr="00F84620" w:rsidRDefault="079ABB71" w:rsidP="00107241">
            <w:pPr>
              <w:pStyle w:val="ListParagraph"/>
              <w:numPr>
                <w:ilvl w:val="0"/>
                <w:numId w:val="8"/>
              </w:numPr>
              <w:ind w:left="174" w:hanging="174"/>
              <w:cnfStyle w:val="000000000000" w:firstRow="0" w:lastRow="0" w:firstColumn="0" w:lastColumn="0" w:oddVBand="0" w:evenVBand="0" w:oddHBand="0" w:evenHBand="0" w:firstRowFirstColumn="0" w:firstRowLastColumn="0" w:lastRowFirstColumn="0" w:lastRowLastColumn="0"/>
            </w:pPr>
            <w:r>
              <w:t>Increase in employment rate for people with MH conditions</w:t>
            </w:r>
            <w:r w:rsidR="7E452748">
              <w:t>.</w:t>
            </w:r>
          </w:p>
          <w:p w14:paraId="0C01E841" w14:textId="3AC2FBC2" w:rsidR="00F84620" w:rsidRPr="00F84620" w:rsidRDefault="079ABB71" w:rsidP="00107241">
            <w:pPr>
              <w:pStyle w:val="ListParagraph"/>
              <w:numPr>
                <w:ilvl w:val="0"/>
                <w:numId w:val="8"/>
              </w:numPr>
              <w:ind w:left="174" w:hanging="174"/>
              <w:cnfStyle w:val="000000000000" w:firstRow="0" w:lastRow="0" w:firstColumn="0" w:lastColumn="0" w:oddVBand="0" w:evenVBand="0" w:oddHBand="0" w:evenHBand="0" w:firstRowFirstColumn="0" w:firstRowLastColumn="0" w:lastRowFirstColumn="0" w:lastRowLastColumn="0"/>
            </w:pPr>
            <w:r>
              <w:t>Uptake of NHS Talking Therapies and workplace wellbeing programmes</w:t>
            </w:r>
            <w:r w:rsidR="7E452748">
              <w:t>.</w:t>
            </w:r>
            <w:r>
              <w:t xml:space="preserve"> </w:t>
            </w:r>
          </w:p>
          <w:p w14:paraId="4037B6B1" w14:textId="1A9BA5F3" w:rsidR="00F84620" w:rsidRPr="00F84620" w:rsidRDefault="079ABB71" w:rsidP="00107241">
            <w:pPr>
              <w:pStyle w:val="ListParagraph"/>
              <w:numPr>
                <w:ilvl w:val="0"/>
                <w:numId w:val="8"/>
              </w:numPr>
              <w:ind w:left="174" w:hanging="174"/>
              <w:cnfStyle w:val="000000000000" w:firstRow="0" w:lastRow="0" w:firstColumn="0" w:lastColumn="0" w:oddVBand="0" w:evenVBand="0" w:oddHBand="0" w:evenHBand="0" w:firstRowFirstColumn="0" w:firstRowLastColumn="0" w:lastRowFirstColumn="0" w:lastRowLastColumn="0"/>
            </w:pPr>
            <w:r>
              <w:t>% decrease in reoffending rate</w:t>
            </w:r>
            <w:r w:rsidR="11567AAA">
              <w:t>.</w:t>
            </w:r>
          </w:p>
          <w:p w14:paraId="7727DC71" w14:textId="6890770C" w:rsidR="00031757" w:rsidRPr="00105698" w:rsidRDefault="079ABB71" w:rsidP="00107241">
            <w:pPr>
              <w:pStyle w:val="ListParagraph"/>
              <w:numPr>
                <w:ilvl w:val="0"/>
                <w:numId w:val="8"/>
              </w:numPr>
              <w:ind w:left="174" w:hanging="174"/>
              <w:cnfStyle w:val="000000000000" w:firstRow="0" w:lastRow="0" w:firstColumn="0" w:lastColumn="0" w:oddVBand="0" w:evenVBand="0" w:oddHBand="0" w:evenHBand="0" w:firstRowFirstColumn="0" w:firstRowLastColumn="0" w:lastRowFirstColumn="0" w:lastRowLastColumn="0"/>
            </w:pPr>
            <w:r>
              <w:t>Uptake of inclusive recruitment and rehabilitation programmes</w:t>
            </w:r>
            <w:r w:rsidR="06B8CCAE">
              <w:t>.</w:t>
            </w:r>
            <w:r>
              <w:t xml:space="preserve"> </w:t>
            </w:r>
            <w:r w:rsidR="3435BFE0">
              <w:t xml:space="preserve"> </w:t>
            </w:r>
          </w:p>
        </w:tc>
      </w:tr>
      <w:tr w:rsidR="00195F0B" w14:paraId="1DBB9D99" w14:textId="77777777" w:rsidTr="14D1F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046A9256" w14:textId="72F555C5" w:rsidR="00D96F28" w:rsidRDefault="00720918">
            <w:pPr>
              <w:rPr>
                <w:b w:val="0"/>
                <w:bCs w:val="0"/>
              </w:rPr>
            </w:pPr>
            <w:r w:rsidRPr="00720918">
              <w:t>Future-Ready Workforce and Skills</w:t>
            </w:r>
          </w:p>
        </w:tc>
        <w:tc>
          <w:tcPr>
            <w:tcW w:w="5104" w:type="dxa"/>
          </w:tcPr>
          <w:p w14:paraId="522EE99E" w14:textId="77777777" w:rsidR="0037622D" w:rsidRDefault="0037622D" w:rsidP="00107241">
            <w:pPr>
              <w:pStyle w:val="ListParagraph"/>
              <w:numPr>
                <w:ilvl w:val="0"/>
                <w:numId w:val="2"/>
              </w:numPr>
              <w:ind w:left="177" w:hanging="284"/>
              <w:cnfStyle w:val="000000100000" w:firstRow="0" w:lastRow="0" w:firstColumn="0" w:lastColumn="0" w:oddVBand="0" w:evenVBand="0" w:oddHBand="1" w:evenHBand="0" w:firstRowFirstColumn="0" w:firstRowLastColumn="0" w:lastRowFirstColumn="0" w:lastRowLastColumn="0"/>
            </w:pPr>
            <w:r w:rsidRPr="008A311B">
              <w:t>Two-thirds of future jobs are projected to require Level 4+ qualifications.</w:t>
            </w:r>
          </w:p>
          <w:p w14:paraId="6CC52F88" w14:textId="77777777" w:rsidR="0037622D" w:rsidRPr="008A311B" w:rsidRDefault="0037622D" w:rsidP="00107241">
            <w:pPr>
              <w:pStyle w:val="ListParagraph"/>
              <w:numPr>
                <w:ilvl w:val="0"/>
                <w:numId w:val="2"/>
              </w:numPr>
              <w:ind w:left="177" w:hanging="284"/>
              <w:cnfStyle w:val="000000100000" w:firstRow="0" w:lastRow="0" w:firstColumn="0" w:lastColumn="0" w:oddVBand="0" w:evenVBand="0" w:oddHBand="1" w:evenHBand="0" w:firstRowFirstColumn="0" w:firstRowLastColumn="0" w:lastRowFirstColumn="0" w:lastRowLastColumn="0"/>
            </w:pPr>
            <w:r w:rsidRPr="008A311B">
              <w:t>Essex has lower rates of residents with degree-level qualifications compared to the national average.</w:t>
            </w:r>
          </w:p>
          <w:p w14:paraId="63BD6C24" w14:textId="77777777" w:rsidR="0037622D" w:rsidRPr="00D23C90" w:rsidRDefault="0037622D" w:rsidP="00107241">
            <w:pPr>
              <w:pStyle w:val="ListParagraph"/>
              <w:numPr>
                <w:ilvl w:val="0"/>
                <w:numId w:val="2"/>
              </w:numPr>
              <w:ind w:left="177" w:hanging="284"/>
              <w:cnfStyle w:val="000000100000" w:firstRow="0" w:lastRow="0" w:firstColumn="0" w:lastColumn="0" w:oddVBand="0" w:evenVBand="0" w:oddHBand="1" w:evenHBand="0" w:firstRowFirstColumn="0" w:firstRowLastColumn="0" w:lastRowFirstColumn="0" w:lastRowLastColumn="0"/>
            </w:pPr>
            <w:r w:rsidRPr="00D23C90">
              <w:t>Essex faces labour shortages in key sectors such as health and social care, construction, and digital technology.</w:t>
            </w:r>
          </w:p>
          <w:p w14:paraId="1C71B9C8" w14:textId="77777777" w:rsidR="00D96F28" w:rsidRDefault="0037622D" w:rsidP="00107241">
            <w:pPr>
              <w:pStyle w:val="ListParagraph"/>
              <w:numPr>
                <w:ilvl w:val="0"/>
                <w:numId w:val="2"/>
              </w:numPr>
              <w:ind w:left="177" w:hanging="284"/>
              <w:cnfStyle w:val="000000100000" w:firstRow="0" w:lastRow="0" w:firstColumn="0" w:lastColumn="0" w:oddVBand="0" w:evenVBand="0" w:oddHBand="1" w:evenHBand="0" w:firstRowFirstColumn="0" w:firstRowLastColumn="0" w:lastRowFirstColumn="0" w:lastRowLastColumn="0"/>
            </w:pPr>
            <w:r w:rsidRPr="00D23C90">
              <w:t>Local job density is lowest in districts such as Castle Point, Rochford, and Maldon, limiting opportunities for residents.</w:t>
            </w:r>
          </w:p>
          <w:p w14:paraId="4A81E9A7" w14:textId="51F0FA3B" w:rsidR="00E814B1" w:rsidRPr="00105698" w:rsidRDefault="00E814B1" w:rsidP="00107241">
            <w:pPr>
              <w:pStyle w:val="ListParagraph"/>
              <w:numPr>
                <w:ilvl w:val="0"/>
                <w:numId w:val="2"/>
              </w:numPr>
              <w:ind w:left="177" w:hanging="284"/>
              <w:cnfStyle w:val="000000100000" w:firstRow="0" w:lastRow="0" w:firstColumn="0" w:lastColumn="0" w:oddVBand="0" w:evenVBand="0" w:oddHBand="1" w:evenHBand="0" w:firstRowFirstColumn="0" w:firstRowLastColumn="0" w:lastRowFirstColumn="0" w:lastRowLastColumn="0"/>
            </w:pPr>
            <w:r w:rsidRPr="00E90ED8">
              <w:t>Nearly 7.3% of 16–17-year-olds in Essex</w:t>
            </w:r>
            <w:r w:rsidRPr="00717E76">
              <w:t xml:space="preserve"> are NEET or their status is unknown, higher than the national average (7.0%) and regional average (5.1%).</w:t>
            </w:r>
          </w:p>
        </w:tc>
        <w:tc>
          <w:tcPr>
            <w:tcW w:w="4961" w:type="dxa"/>
          </w:tcPr>
          <w:p w14:paraId="583FC079" w14:textId="77777777" w:rsidR="00EE0878" w:rsidRPr="00EE0878" w:rsidRDefault="00EE0878" w:rsidP="00107241">
            <w:pPr>
              <w:pStyle w:val="ListParagraph"/>
              <w:numPr>
                <w:ilvl w:val="0"/>
                <w:numId w:val="2"/>
              </w:numPr>
              <w:ind w:left="292" w:hanging="292"/>
              <w:cnfStyle w:val="000000100000" w:firstRow="0" w:lastRow="0" w:firstColumn="0" w:lastColumn="0" w:oddVBand="0" w:evenVBand="0" w:oddHBand="1" w:evenHBand="0" w:firstRowFirstColumn="0" w:firstRowLastColumn="0" w:lastRowFirstColumn="0" w:lastRowLastColumn="0"/>
            </w:pPr>
            <w:r w:rsidRPr="00EE0878">
              <w:t xml:space="preserve">Equip residents with the skills for future jobs, two-thirds of which will require Level 4+ qualifications. </w:t>
            </w:r>
          </w:p>
          <w:p w14:paraId="20C7C517" w14:textId="77777777" w:rsidR="00EE0878" w:rsidRPr="00EE0878" w:rsidRDefault="00EE0878" w:rsidP="00107241">
            <w:pPr>
              <w:pStyle w:val="ListParagraph"/>
              <w:numPr>
                <w:ilvl w:val="0"/>
                <w:numId w:val="2"/>
              </w:numPr>
              <w:ind w:left="292" w:hanging="292"/>
              <w:cnfStyle w:val="000000100000" w:firstRow="0" w:lastRow="0" w:firstColumn="0" w:lastColumn="0" w:oddVBand="0" w:evenVBand="0" w:oddHBand="1" w:evenHBand="0" w:firstRowFirstColumn="0" w:firstRowLastColumn="0" w:lastRowFirstColumn="0" w:lastRowLastColumn="0"/>
            </w:pPr>
            <w:r w:rsidRPr="00EE0878">
              <w:t xml:space="preserve">Address labour shortages in key sectors such as health and social care, construction, and digital technology. </w:t>
            </w:r>
          </w:p>
          <w:p w14:paraId="2AE0C2BF" w14:textId="77777777" w:rsidR="00EE0878" w:rsidRPr="00EE0878" w:rsidRDefault="00EE0878" w:rsidP="00107241">
            <w:pPr>
              <w:pStyle w:val="ListParagraph"/>
              <w:numPr>
                <w:ilvl w:val="0"/>
                <w:numId w:val="2"/>
              </w:numPr>
              <w:ind w:left="292" w:hanging="292"/>
              <w:cnfStyle w:val="000000100000" w:firstRow="0" w:lastRow="0" w:firstColumn="0" w:lastColumn="0" w:oddVBand="0" w:evenVBand="0" w:oddHBand="1" w:evenHBand="0" w:firstRowFirstColumn="0" w:firstRowLastColumn="0" w:lastRowFirstColumn="0" w:lastRowLastColumn="0"/>
            </w:pPr>
            <w:r w:rsidRPr="00EE0878">
              <w:t>Increase local job density and create pathways for young people and adults to access high-quality employment.</w:t>
            </w:r>
          </w:p>
          <w:p w14:paraId="55774A92" w14:textId="24B7D11D" w:rsidR="00E90ED8" w:rsidRPr="00E90ED8" w:rsidRDefault="00EE0878" w:rsidP="00107241">
            <w:pPr>
              <w:pStyle w:val="ListParagraph"/>
              <w:numPr>
                <w:ilvl w:val="0"/>
                <w:numId w:val="2"/>
              </w:numPr>
              <w:ind w:left="292" w:hanging="292"/>
              <w:cnfStyle w:val="000000100000" w:firstRow="0" w:lastRow="0" w:firstColumn="0" w:lastColumn="0" w:oddVBand="0" w:evenVBand="0" w:oddHBand="1" w:evenHBand="0" w:firstRowFirstColumn="0" w:firstRowLastColumn="0" w:lastRowFirstColumn="0" w:lastRowLastColumn="0"/>
            </w:pPr>
            <w:r w:rsidRPr="00EE0878">
              <w:t>Reduce the proportion of 16–17-year-olds who are NEET or whose activity is unknown, with a focus on disadvantaged and high-deprivation areas.</w:t>
            </w:r>
          </w:p>
        </w:tc>
        <w:tc>
          <w:tcPr>
            <w:tcW w:w="5245" w:type="dxa"/>
          </w:tcPr>
          <w:p w14:paraId="4B048B00" w14:textId="02BEF227" w:rsidR="00507478" w:rsidRPr="00507478" w:rsidRDefault="23D2F151" w:rsidP="00107241">
            <w:pPr>
              <w:pStyle w:val="ListParagraph"/>
              <w:numPr>
                <w:ilvl w:val="0"/>
                <w:numId w:val="2"/>
              </w:numPr>
              <w:ind w:left="180" w:hanging="180"/>
              <w:cnfStyle w:val="000000100000" w:firstRow="0" w:lastRow="0" w:firstColumn="0" w:lastColumn="0" w:oddVBand="0" w:evenVBand="0" w:oddHBand="1" w:evenHBand="0" w:firstRowFirstColumn="0" w:firstRowLastColumn="0" w:lastRowFirstColumn="0" w:lastRowLastColumn="0"/>
            </w:pPr>
            <w:r>
              <w:t>Increase proportion of residents with Level 4+ qualifications</w:t>
            </w:r>
            <w:r w:rsidR="6DE657B1">
              <w:t>.</w:t>
            </w:r>
            <w:r>
              <w:t xml:space="preserve"> </w:t>
            </w:r>
          </w:p>
          <w:p w14:paraId="5CED77E0" w14:textId="5C2D91C0" w:rsidR="00507478" w:rsidRPr="00507478" w:rsidRDefault="23D2F151" w:rsidP="00107241">
            <w:pPr>
              <w:pStyle w:val="ListParagraph"/>
              <w:numPr>
                <w:ilvl w:val="0"/>
                <w:numId w:val="2"/>
              </w:numPr>
              <w:ind w:left="180" w:hanging="180"/>
              <w:cnfStyle w:val="000000100000" w:firstRow="0" w:lastRow="0" w:firstColumn="0" w:lastColumn="0" w:oddVBand="0" w:evenVBand="0" w:oddHBand="1" w:evenHBand="0" w:firstRowFirstColumn="0" w:firstRowLastColumn="0" w:lastRowFirstColumn="0" w:lastRowLastColumn="0"/>
            </w:pPr>
            <w:r>
              <w:t>Growth in apprenticeships and vocational pathways</w:t>
            </w:r>
            <w:r w:rsidR="2C81B9E8">
              <w:t>.</w:t>
            </w:r>
          </w:p>
          <w:p w14:paraId="7E804B8D" w14:textId="6DC27F7D" w:rsidR="00507478" w:rsidRPr="00507478" w:rsidRDefault="23D2F151" w:rsidP="00107241">
            <w:pPr>
              <w:pStyle w:val="ListParagraph"/>
              <w:numPr>
                <w:ilvl w:val="0"/>
                <w:numId w:val="2"/>
              </w:numPr>
              <w:ind w:left="180" w:hanging="180"/>
              <w:cnfStyle w:val="000000100000" w:firstRow="0" w:lastRow="0" w:firstColumn="0" w:lastColumn="0" w:oddVBand="0" w:evenVBand="0" w:oddHBand="1" w:evenHBand="0" w:firstRowFirstColumn="0" w:firstRowLastColumn="0" w:lastRowFirstColumn="0" w:lastRowLastColumn="0"/>
            </w:pPr>
            <w:r>
              <w:t>Vacancy rates in health, social care, construction, and digital</w:t>
            </w:r>
            <w:r w:rsidR="15994B26">
              <w:t>.</w:t>
            </w:r>
            <w:r>
              <w:t xml:space="preserve"> </w:t>
            </w:r>
          </w:p>
          <w:p w14:paraId="07940FD0" w14:textId="5C2AAFF1" w:rsidR="00507478" w:rsidRPr="00507478" w:rsidRDefault="23D2F151" w:rsidP="00107241">
            <w:pPr>
              <w:pStyle w:val="ListParagraph"/>
              <w:numPr>
                <w:ilvl w:val="0"/>
                <w:numId w:val="2"/>
              </w:numPr>
              <w:ind w:left="180" w:hanging="180"/>
              <w:cnfStyle w:val="000000100000" w:firstRow="0" w:lastRow="0" w:firstColumn="0" w:lastColumn="0" w:oddVBand="0" w:evenVBand="0" w:oddHBand="1" w:evenHBand="0" w:firstRowFirstColumn="0" w:firstRowLastColumn="0" w:lastRowFirstColumn="0" w:lastRowLastColumn="0"/>
            </w:pPr>
            <w:r>
              <w:t>Number of sector-specific training programmes delivered</w:t>
            </w:r>
            <w:r w:rsidR="15994B26">
              <w:t>.</w:t>
            </w:r>
            <w:r>
              <w:t xml:space="preserve"> </w:t>
            </w:r>
          </w:p>
          <w:p w14:paraId="6BA50981" w14:textId="631E4F0B" w:rsidR="00507478" w:rsidRPr="00507478" w:rsidRDefault="23D2F151" w:rsidP="00107241">
            <w:pPr>
              <w:pStyle w:val="ListParagraph"/>
              <w:numPr>
                <w:ilvl w:val="0"/>
                <w:numId w:val="2"/>
              </w:numPr>
              <w:ind w:left="180" w:hanging="180"/>
              <w:cnfStyle w:val="000000100000" w:firstRow="0" w:lastRow="0" w:firstColumn="0" w:lastColumn="0" w:oddVBand="0" w:evenVBand="0" w:oddHBand="1" w:evenHBand="0" w:firstRowFirstColumn="0" w:firstRowLastColumn="0" w:lastRowFirstColumn="0" w:lastRowLastColumn="0"/>
            </w:pPr>
            <w:r>
              <w:t>NEET rate reduced</w:t>
            </w:r>
            <w:r w:rsidR="2F86F3EC">
              <w:t>.</w:t>
            </w:r>
          </w:p>
          <w:p w14:paraId="580D9FE3" w14:textId="56264523" w:rsidR="00031757" w:rsidRPr="00105698" w:rsidRDefault="23D2F151" w:rsidP="00107241">
            <w:pPr>
              <w:pStyle w:val="ListParagraph"/>
              <w:numPr>
                <w:ilvl w:val="0"/>
                <w:numId w:val="2"/>
              </w:numPr>
              <w:ind w:left="180" w:hanging="180"/>
              <w:cnfStyle w:val="000000100000" w:firstRow="0" w:lastRow="0" w:firstColumn="0" w:lastColumn="0" w:oddVBand="0" w:evenVBand="0" w:oddHBand="1" w:evenHBand="0" w:firstRowFirstColumn="0" w:firstRowLastColumn="0" w:lastRowFirstColumn="0" w:lastRowLastColumn="0"/>
            </w:pPr>
            <w:r>
              <w:t>Number of young people supported through Essex Youth Service and outreach programmes</w:t>
            </w:r>
            <w:r w:rsidR="09B5EE84">
              <w:t>.</w:t>
            </w:r>
          </w:p>
        </w:tc>
      </w:tr>
    </w:tbl>
    <w:p w14:paraId="1D39FCE5" w14:textId="49FE66AE" w:rsidR="006F51A3" w:rsidRDefault="000943B9" w:rsidP="004A33AA">
      <w:pPr>
        <w:pStyle w:val="Heading2"/>
        <w:numPr>
          <w:ilvl w:val="0"/>
          <w:numId w:val="14"/>
        </w:numPr>
      </w:pPr>
      <w:bookmarkStart w:id="18" w:name="_Toc212651728"/>
      <w:r>
        <w:lastRenderedPageBreak/>
        <w:t xml:space="preserve">Build </w:t>
      </w:r>
      <w:r w:rsidR="006F51A3" w:rsidRPr="006F51A3">
        <w:t>healthy, resilient, and connected communities</w:t>
      </w:r>
      <w:bookmarkEnd w:id="18"/>
    </w:p>
    <w:p w14:paraId="219E2DFB" w14:textId="54AD5C18" w:rsidR="00925A5D" w:rsidRDefault="00925A5D" w:rsidP="00925A5D">
      <w:r>
        <w:t>Where people feel connected, supported, and able to shape their local environment, they are more likely to live longer, healthier lives. In Essex, however, stark inequalities persist. Healthy life expectancy varies by nearly 10 years between districts</w:t>
      </w:r>
      <w:r w:rsidR="0090340E">
        <w:t xml:space="preserve">, </w:t>
      </w:r>
      <w:r>
        <w:t>from 62.8 years in Tendring to 72.1 years in Uttlesford</w:t>
      </w:r>
      <w:r w:rsidR="0090340E">
        <w:t xml:space="preserve">, </w:t>
      </w:r>
      <w:r>
        <w:t>and has declined in several coastal and deprived areas such as Clacton, Jaywick, and Harwich.</w:t>
      </w:r>
    </w:p>
    <w:p w14:paraId="4C56C29C" w14:textId="1B4EEB66" w:rsidR="00925A5D" w:rsidRDefault="00925A5D" w:rsidP="00925A5D">
      <w:r>
        <w:t>Community cohesion is uneven. In Harlow, only 32% of residents feel their neighbourhood pulls together to improve things, compared to 72% in Uttlesford. Areas with high crime, poor access to services, and digital exclusion</w:t>
      </w:r>
      <w:r w:rsidR="000F63FD">
        <w:t xml:space="preserve">, </w:t>
      </w:r>
      <w:r>
        <w:t>such as Castle Point, Basildon, and parts of Tendring</w:t>
      </w:r>
      <w:r w:rsidR="000F63FD">
        <w:t xml:space="preserve"> </w:t>
      </w:r>
      <w:r>
        <w:t>also report lower satisfaction with health services and fewer civic assets.</w:t>
      </w:r>
    </w:p>
    <w:p w14:paraId="3774BF00" w14:textId="02067F14" w:rsidR="00925A5D" w:rsidRDefault="00925A5D" w:rsidP="00925A5D">
      <w:r>
        <w:t>Access to services is a key barrier. In rural Maldon, travel times to hospitals can reach 89 minutes, and in Tendring, 24% of households lack access to a car. Digital exclusion compounds these challenges, with Tendring having 72% of its neighbourhoods at high risk of exclusion and Harlow having some of the lowest full fibre broadband coverage in the county.</w:t>
      </w:r>
    </w:p>
    <w:p w14:paraId="7B1ABB90" w14:textId="77777777" w:rsidR="00925A5D" w:rsidRDefault="00925A5D" w:rsidP="00925A5D">
      <w:r>
        <w:t>Building healthy, resilient, and connected communities means addressing these structural inequalities. It requires place-based approaches that reflect local needs, strengthen civic infrastructure, and empower residents to lead change. By investing in prevention, collaboration, and inclusive access, Essex can reduce health disparities, improve wellbeing, and foster stronger, safer, and more vibrant communities.</w:t>
      </w:r>
    </w:p>
    <w:p w14:paraId="0F22118D" w14:textId="1FF7A8FD" w:rsidR="00D54944" w:rsidRDefault="00D54944" w:rsidP="00925A5D">
      <w:pPr>
        <w:rPr>
          <w:b/>
          <w:bCs/>
          <w:u w:val="single"/>
        </w:rPr>
      </w:pPr>
      <w:r w:rsidRPr="00D54944">
        <w:rPr>
          <w:b/>
          <w:bCs/>
          <w:u w:val="single"/>
        </w:rPr>
        <w:t>Priority areas</w:t>
      </w:r>
    </w:p>
    <w:tbl>
      <w:tblPr>
        <w:tblStyle w:val="PlainTable1"/>
        <w:tblW w:w="16019" w:type="dxa"/>
        <w:tblInd w:w="-998" w:type="dxa"/>
        <w:tblLook w:val="04A0" w:firstRow="1" w:lastRow="0" w:firstColumn="1" w:lastColumn="0" w:noHBand="0" w:noVBand="1"/>
      </w:tblPr>
      <w:tblGrid>
        <w:gridCol w:w="1654"/>
        <w:gridCol w:w="3875"/>
        <w:gridCol w:w="4962"/>
        <w:gridCol w:w="5528"/>
      </w:tblGrid>
      <w:tr w:rsidR="007852EE" w:rsidRPr="00274CA0" w14:paraId="0110D290" w14:textId="77777777" w:rsidTr="001F57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dxa"/>
          </w:tcPr>
          <w:p w14:paraId="09FABF91" w14:textId="77777777" w:rsidR="0074036D" w:rsidRPr="00274CA0" w:rsidRDefault="0074036D">
            <w:r w:rsidRPr="00274CA0">
              <w:t>Priority Area</w:t>
            </w:r>
          </w:p>
        </w:tc>
        <w:tc>
          <w:tcPr>
            <w:tcW w:w="3875" w:type="dxa"/>
          </w:tcPr>
          <w:p w14:paraId="7393D08D" w14:textId="77777777" w:rsidR="0074036D" w:rsidRPr="00274CA0" w:rsidRDefault="0074036D">
            <w:pPr>
              <w:cnfStyle w:val="100000000000" w:firstRow="1" w:lastRow="0" w:firstColumn="0" w:lastColumn="0" w:oddVBand="0" w:evenVBand="0" w:oddHBand="0" w:evenHBand="0" w:firstRowFirstColumn="0" w:firstRowLastColumn="0" w:lastRowFirstColumn="0" w:lastRowLastColumn="0"/>
            </w:pPr>
            <w:r w:rsidRPr="00274CA0">
              <w:t>Why it matters</w:t>
            </w:r>
          </w:p>
          <w:p w14:paraId="08B497E1" w14:textId="77777777" w:rsidR="0074036D" w:rsidRPr="00274CA0" w:rsidRDefault="0074036D">
            <w:pPr>
              <w:cnfStyle w:val="100000000000" w:firstRow="1" w:lastRow="0" w:firstColumn="0" w:lastColumn="0" w:oddVBand="0" w:evenVBand="0" w:oddHBand="0" w:evenHBand="0" w:firstRowFirstColumn="0" w:firstRowLastColumn="0" w:lastRowFirstColumn="0" w:lastRowLastColumn="0"/>
            </w:pPr>
          </w:p>
        </w:tc>
        <w:tc>
          <w:tcPr>
            <w:tcW w:w="4962" w:type="dxa"/>
          </w:tcPr>
          <w:p w14:paraId="13334086" w14:textId="77777777" w:rsidR="0074036D" w:rsidRPr="00274CA0" w:rsidRDefault="0074036D">
            <w:pPr>
              <w:tabs>
                <w:tab w:val="num" w:pos="720"/>
              </w:tabs>
              <w:cnfStyle w:val="100000000000" w:firstRow="1" w:lastRow="0" w:firstColumn="0" w:lastColumn="0" w:oddVBand="0" w:evenVBand="0" w:oddHBand="0" w:evenHBand="0" w:firstRowFirstColumn="0" w:firstRowLastColumn="0" w:lastRowFirstColumn="0" w:lastRowLastColumn="0"/>
            </w:pPr>
            <w:r w:rsidRPr="00274CA0">
              <w:t>Our aims</w:t>
            </w:r>
          </w:p>
          <w:p w14:paraId="303F077B" w14:textId="77777777" w:rsidR="0074036D" w:rsidRPr="00274CA0" w:rsidRDefault="0074036D">
            <w:pPr>
              <w:cnfStyle w:val="100000000000" w:firstRow="1" w:lastRow="0" w:firstColumn="0" w:lastColumn="0" w:oddVBand="0" w:evenVBand="0" w:oddHBand="0" w:evenHBand="0" w:firstRowFirstColumn="0" w:firstRowLastColumn="0" w:lastRowFirstColumn="0" w:lastRowLastColumn="0"/>
            </w:pPr>
          </w:p>
        </w:tc>
        <w:tc>
          <w:tcPr>
            <w:tcW w:w="5528" w:type="dxa"/>
          </w:tcPr>
          <w:p w14:paraId="7D0ED95D" w14:textId="77777777" w:rsidR="0074036D" w:rsidRPr="00274CA0" w:rsidRDefault="0074036D">
            <w:pPr>
              <w:tabs>
                <w:tab w:val="num" w:pos="720"/>
              </w:tabs>
              <w:cnfStyle w:val="100000000000" w:firstRow="1" w:lastRow="0" w:firstColumn="0" w:lastColumn="0" w:oddVBand="0" w:evenVBand="0" w:oddHBand="0" w:evenHBand="0" w:firstRowFirstColumn="0" w:firstRowLastColumn="0" w:lastRowFirstColumn="0" w:lastRowLastColumn="0"/>
            </w:pPr>
            <w:r w:rsidRPr="00274CA0">
              <w:t>Success Indicators</w:t>
            </w:r>
          </w:p>
          <w:p w14:paraId="3DB5C344" w14:textId="77777777" w:rsidR="0074036D" w:rsidRPr="00274CA0" w:rsidRDefault="0074036D">
            <w:pPr>
              <w:cnfStyle w:val="100000000000" w:firstRow="1" w:lastRow="0" w:firstColumn="0" w:lastColumn="0" w:oddVBand="0" w:evenVBand="0" w:oddHBand="0" w:evenHBand="0" w:firstRowFirstColumn="0" w:firstRowLastColumn="0" w:lastRowFirstColumn="0" w:lastRowLastColumn="0"/>
            </w:pPr>
          </w:p>
        </w:tc>
      </w:tr>
      <w:tr w:rsidR="00DD4DB0" w14:paraId="0CBEBA27" w14:textId="77777777" w:rsidTr="001F57AC">
        <w:trPr>
          <w:cnfStyle w:val="000000100000" w:firstRow="0" w:lastRow="0" w:firstColumn="0" w:lastColumn="0" w:oddVBand="0" w:evenVBand="0" w:oddHBand="1" w:evenHBand="0"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1654" w:type="dxa"/>
          </w:tcPr>
          <w:p w14:paraId="7D6A7D08" w14:textId="78A5E3DE" w:rsidR="0074036D" w:rsidRDefault="004E7F63">
            <w:pPr>
              <w:rPr>
                <w:b w:val="0"/>
                <w:bCs w:val="0"/>
              </w:rPr>
            </w:pPr>
            <w:r w:rsidRPr="00792FD5">
              <w:t>Create healthy places, targeting areas with the poorest health outcomes</w:t>
            </w:r>
          </w:p>
        </w:tc>
        <w:tc>
          <w:tcPr>
            <w:tcW w:w="3875" w:type="dxa"/>
          </w:tcPr>
          <w:p w14:paraId="52487FD2" w14:textId="61225C87" w:rsidR="00F33146" w:rsidRPr="00F33146" w:rsidRDefault="00F33146" w:rsidP="00107241">
            <w:pPr>
              <w:pStyle w:val="ListParagraph"/>
              <w:numPr>
                <w:ilvl w:val="0"/>
                <w:numId w:val="4"/>
              </w:numPr>
              <w:ind w:left="177" w:hanging="177"/>
              <w:cnfStyle w:val="000000100000" w:firstRow="0" w:lastRow="0" w:firstColumn="0" w:lastColumn="0" w:oddVBand="0" w:evenVBand="0" w:oddHBand="1" w:evenHBand="0" w:firstRowFirstColumn="0" w:firstRowLastColumn="0" w:lastRowFirstColumn="0" w:lastRowLastColumn="0"/>
            </w:pPr>
            <w:r w:rsidRPr="00F33146">
              <w:t xml:space="preserve">Healthy life expectancy is declining in several Essex neighbourhoods, especially coastal areas like Clacton and Harwich. </w:t>
            </w:r>
          </w:p>
          <w:p w14:paraId="425C883C" w14:textId="79CA4DF8" w:rsidR="00F33146" w:rsidRPr="00F33146" w:rsidRDefault="00F33146" w:rsidP="00107241">
            <w:pPr>
              <w:pStyle w:val="ListParagraph"/>
              <w:numPr>
                <w:ilvl w:val="0"/>
                <w:numId w:val="4"/>
              </w:numPr>
              <w:ind w:left="177" w:hanging="177"/>
              <w:cnfStyle w:val="000000100000" w:firstRow="0" w:lastRow="0" w:firstColumn="0" w:lastColumn="0" w:oddVBand="0" w:evenVBand="0" w:oddHBand="1" w:evenHBand="0" w:firstRowFirstColumn="0" w:firstRowLastColumn="0" w:lastRowFirstColumn="0" w:lastRowLastColumn="0"/>
            </w:pPr>
            <w:r w:rsidRPr="00F33146">
              <w:t xml:space="preserve">There is a nearly 10-year gap in healthy life expectancy between Tendring (62.8 years) and Uttlesford (72.1 years). </w:t>
            </w:r>
          </w:p>
          <w:p w14:paraId="1CD0A869" w14:textId="3234CDB7" w:rsidR="0074036D" w:rsidRPr="00105698" w:rsidRDefault="00F33146" w:rsidP="00107241">
            <w:pPr>
              <w:pStyle w:val="ListParagraph"/>
              <w:numPr>
                <w:ilvl w:val="0"/>
                <w:numId w:val="4"/>
              </w:numPr>
              <w:ind w:left="177" w:hanging="177"/>
              <w:cnfStyle w:val="000000100000" w:firstRow="0" w:lastRow="0" w:firstColumn="0" w:lastColumn="0" w:oddVBand="0" w:evenVBand="0" w:oddHBand="1" w:evenHBand="0" w:firstRowFirstColumn="0" w:firstRowLastColumn="0" w:lastRowFirstColumn="0" w:lastRowLastColumn="0"/>
            </w:pPr>
            <w:r w:rsidRPr="00F33146">
              <w:t>Areas with high community need (e.g. Jaywick, Clacton Central) also show poor health, high unemployment, and digital exclusion.</w:t>
            </w:r>
          </w:p>
        </w:tc>
        <w:tc>
          <w:tcPr>
            <w:tcW w:w="4962" w:type="dxa"/>
          </w:tcPr>
          <w:p w14:paraId="7FB788D9" w14:textId="66E69911" w:rsidR="004D17FF" w:rsidRPr="00792FD5" w:rsidRDefault="004D17FF" w:rsidP="004D17FF">
            <w:pPr>
              <w:pStyle w:val="ListParagraph"/>
              <w:numPr>
                <w:ilvl w:val="0"/>
                <w:numId w:val="6"/>
              </w:numPr>
              <w:ind w:left="218" w:hanging="218"/>
              <w:cnfStyle w:val="000000100000" w:firstRow="0" w:lastRow="0" w:firstColumn="0" w:lastColumn="0" w:oddVBand="0" w:evenVBand="0" w:oddHBand="1" w:evenHBand="0" w:firstRowFirstColumn="0" w:firstRowLastColumn="0" w:lastRowFirstColumn="0" w:lastRowLastColumn="0"/>
            </w:pPr>
            <w:r w:rsidRPr="00792FD5">
              <w:t xml:space="preserve">Integrate health into planning by requiring Health Impact Assessments for new developments and prioritising green, active spaces in deprived areas. </w:t>
            </w:r>
          </w:p>
          <w:p w14:paraId="0EBEAC59" w14:textId="77777777" w:rsidR="001071D1" w:rsidRPr="00792FD5" w:rsidRDefault="004D17FF" w:rsidP="001071D1">
            <w:pPr>
              <w:pStyle w:val="ListParagraph"/>
              <w:numPr>
                <w:ilvl w:val="0"/>
                <w:numId w:val="6"/>
              </w:numPr>
              <w:ind w:left="218" w:hanging="218"/>
              <w:cnfStyle w:val="000000100000" w:firstRow="0" w:lastRow="0" w:firstColumn="0" w:lastColumn="0" w:oddVBand="0" w:evenVBand="0" w:oddHBand="1" w:evenHBand="0" w:firstRowFirstColumn="0" w:firstRowLastColumn="0" w:lastRowFirstColumn="0" w:lastRowLastColumn="0"/>
            </w:pPr>
            <w:r w:rsidRPr="00792FD5">
              <w:t xml:space="preserve">Improve housing conditions through targeted investment in energy efficiency, affordability, and support for vulnerable residents. </w:t>
            </w:r>
          </w:p>
          <w:p w14:paraId="796474C5" w14:textId="3C226663" w:rsidR="004D17FF" w:rsidRPr="00792FD5" w:rsidRDefault="004D17FF" w:rsidP="001071D1">
            <w:pPr>
              <w:pStyle w:val="ListParagraph"/>
              <w:numPr>
                <w:ilvl w:val="0"/>
                <w:numId w:val="6"/>
              </w:numPr>
              <w:ind w:left="218" w:hanging="218"/>
              <w:cnfStyle w:val="000000100000" w:firstRow="0" w:lastRow="0" w:firstColumn="0" w:lastColumn="0" w:oddVBand="0" w:evenVBand="0" w:oddHBand="1" w:evenHBand="0" w:firstRowFirstColumn="0" w:firstRowLastColumn="0" w:lastRowFirstColumn="0" w:lastRowLastColumn="0"/>
            </w:pPr>
            <w:r w:rsidRPr="00792FD5">
              <w:t xml:space="preserve">Tackle food insecurity by expanding access to community pantries, local food markets, and nutrition education, especially in low-income communities. </w:t>
            </w:r>
          </w:p>
          <w:p w14:paraId="1DE0B1CA" w14:textId="69C8FA86" w:rsidR="004D17FF" w:rsidRPr="00792FD5" w:rsidRDefault="004D17FF" w:rsidP="004D17FF">
            <w:pPr>
              <w:pStyle w:val="ListParagraph"/>
              <w:numPr>
                <w:ilvl w:val="0"/>
                <w:numId w:val="6"/>
              </w:numPr>
              <w:ind w:left="218" w:hanging="218"/>
              <w:cnfStyle w:val="000000100000" w:firstRow="0" w:lastRow="0" w:firstColumn="0" w:lastColumn="0" w:oddVBand="0" w:evenVBand="0" w:oddHBand="1" w:evenHBand="0" w:firstRowFirstColumn="0" w:firstRowLastColumn="0" w:lastRowFirstColumn="0" w:lastRowLastColumn="0"/>
            </w:pPr>
            <w:r w:rsidRPr="00792FD5">
              <w:t xml:space="preserve">Enhance transport and service access by improving connectivity to health services, </w:t>
            </w:r>
            <w:r w:rsidRPr="00792FD5">
              <w:lastRenderedPageBreak/>
              <w:t xml:space="preserve">employment, and healthy food outlets in rural and underserved areas. </w:t>
            </w:r>
          </w:p>
          <w:p w14:paraId="10DC3096" w14:textId="17B80DAD" w:rsidR="0074036D" w:rsidRPr="00792FD5" w:rsidRDefault="004D17FF" w:rsidP="004D17FF">
            <w:pPr>
              <w:pStyle w:val="ListParagraph"/>
              <w:numPr>
                <w:ilvl w:val="0"/>
                <w:numId w:val="6"/>
              </w:numPr>
              <w:ind w:left="218" w:hanging="218"/>
              <w:cnfStyle w:val="000000100000" w:firstRow="0" w:lastRow="0" w:firstColumn="0" w:lastColumn="0" w:oddVBand="0" w:evenVBand="0" w:oddHBand="1" w:evenHBand="0" w:firstRowFirstColumn="0" w:firstRowLastColumn="0" w:lastRowFirstColumn="0" w:lastRowLastColumn="0"/>
            </w:pPr>
            <w:r w:rsidRPr="00792FD5">
              <w:t>Empower communities through co-designed neighbourhood health models, community hubs, and partnerships with the voluntary sector.</w:t>
            </w:r>
          </w:p>
        </w:tc>
        <w:tc>
          <w:tcPr>
            <w:tcW w:w="5528" w:type="dxa"/>
          </w:tcPr>
          <w:p w14:paraId="6BA8974C" w14:textId="4AADBE49" w:rsidR="009B3C52" w:rsidRPr="009B3C52" w:rsidRDefault="009B3C52" w:rsidP="00107241">
            <w:pPr>
              <w:pStyle w:val="ListParagraph"/>
              <w:numPr>
                <w:ilvl w:val="0"/>
                <w:numId w:val="7"/>
              </w:numPr>
              <w:ind w:left="256" w:hanging="256"/>
              <w:cnfStyle w:val="000000100000" w:firstRow="0" w:lastRow="0" w:firstColumn="0" w:lastColumn="0" w:oddVBand="0" w:evenVBand="0" w:oddHBand="1" w:evenHBand="0" w:firstRowFirstColumn="0" w:firstRowLastColumn="0" w:lastRowFirstColumn="0" w:lastRowLastColumn="0"/>
            </w:pPr>
            <w:r>
              <w:lastRenderedPageBreak/>
              <w:t>Increase HLE in areas like Clacton Central, Jaywick, and Greenstead</w:t>
            </w:r>
            <w:r w:rsidR="234A405C">
              <w:t>.</w:t>
            </w:r>
          </w:p>
          <w:p w14:paraId="51A09E32" w14:textId="2D51CEE4" w:rsidR="009B3C52" w:rsidRPr="009B3C52" w:rsidRDefault="009B3C52" w:rsidP="00AB4BAC">
            <w:pPr>
              <w:pStyle w:val="ListParagraph"/>
              <w:numPr>
                <w:ilvl w:val="0"/>
                <w:numId w:val="7"/>
              </w:numPr>
              <w:ind w:left="256" w:hanging="256"/>
              <w:cnfStyle w:val="000000100000" w:firstRow="0" w:lastRow="0" w:firstColumn="0" w:lastColumn="0" w:oddVBand="0" w:evenVBand="0" w:oddHBand="1" w:evenHBand="0" w:firstRowFirstColumn="0" w:firstRowLastColumn="0" w:lastRowFirstColumn="0" w:lastRowLastColumn="0"/>
            </w:pPr>
            <w:r>
              <w:t>% of residents accessing community health hubs or place-based services</w:t>
            </w:r>
            <w:r w:rsidR="357C09AE">
              <w:t>.</w:t>
            </w:r>
          </w:p>
          <w:p w14:paraId="07E65423" w14:textId="23EECF0D" w:rsidR="009B3C52" w:rsidRPr="009B3C52" w:rsidRDefault="009B3C52" w:rsidP="00107241">
            <w:pPr>
              <w:pStyle w:val="ListParagraph"/>
              <w:numPr>
                <w:ilvl w:val="0"/>
                <w:numId w:val="7"/>
              </w:numPr>
              <w:ind w:left="256" w:hanging="256"/>
              <w:cnfStyle w:val="000000100000" w:firstRow="0" w:lastRow="0" w:firstColumn="0" w:lastColumn="0" w:oddVBand="0" w:evenVBand="0" w:oddHBand="1" w:evenHBand="0" w:firstRowFirstColumn="0" w:firstRowLastColumn="0" w:lastRowFirstColumn="0" w:lastRowLastColumn="0"/>
            </w:pPr>
            <w:r>
              <w:t>Reduction in A&amp;E attendances for preventable conditions</w:t>
            </w:r>
            <w:r w:rsidR="4DE787CD">
              <w:t>.</w:t>
            </w:r>
          </w:p>
          <w:p w14:paraId="1EED88C8" w14:textId="77777777" w:rsidR="0074036D" w:rsidRDefault="009B3C52" w:rsidP="00107241">
            <w:pPr>
              <w:pStyle w:val="ListParagraph"/>
              <w:numPr>
                <w:ilvl w:val="0"/>
                <w:numId w:val="7"/>
              </w:numPr>
              <w:ind w:left="256" w:hanging="256"/>
              <w:cnfStyle w:val="000000100000" w:firstRow="0" w:lastRow="0" w:firstColumn="0" w:lastColumn="0" w:oddVBand="0" w:evenVBand="0" w:oddHBand="1" w:evenHBand="0" w:firstRowFirstColumn="0" w:firstRowLastColumn="0" w:lastRowFirstColumn="0" w:lastRowLastColumn="0"/>
            </w:pPr>
            <w:r>
              <w:t>Decrease in avoidable hospital admissions in high-need areas</w:t>
            </w:r>
            <w:r w:rsidR="74FBB159">
              <w:t>.</w:t>
            </w:r>
          </w:p>
          <w:p w14:paraId="513CC061" w14:textId="1D411999" w:rsidR="00AB4BAC" w:rsidRPr="00AB4BAC" w:rsidRDefault="00AB4BAC" w:rsidP="00AB4BAC">
            <w:pPr>
              <w:pStyle w:val="ListParagraph"/>
              <w:numPr>
                <w:ilvl w:val="0"/>
                <w:numId w:val="7"/>
              </w:numPr>
              <w:ind w:left="256" w:hanging="256"/>
              <w:cnfStyle w:val="000000100000" w:firstRow="0" w:lastRow="0" w:firstColumn="0" w:lastColumn="0" w:oddVBand="0" w:evenVBand="0" w:oddHBand="1" w:evenHBand="0" w:firstRowFirstColumn="0" w:firstRowLastColumn="0" w:lastRowFirstColumn="0" w:lastRowLastColumn="0"/>
            </w:pPr>
            <w:r w:rsidRPr="00AB4BAC">
              <w:t xml:space="preserve">% of new developments with Health Impact Assessments in priority areas </w:t>
            </w:r>
          </w:p>
          <w:p w14:paraId="6921712D" w14:textId="35263123" w:rsidR="00AB4BAC" w:rsidRPr="00AB4BAC" w:rsidRDefault="00AB4BAC" w:rsidP="00AB4BAC">
            <w:pPr>
              <w:pStyle w:val="ListParagraph"/>
              <w:numPr>
                <w:ilvl w:val="0"/>
                <w:numId w:val="7"/>
              </w:numPr>
              <w:ind w:left="256" w:hanging="256"/>
              <w:cnfStyle w:val="000000100000" w:firstRow="0" w:lastRow="0" w:firstColumn="0" w:lastColumn="0" w:oddVBand="0" w:evenVBand="0" w:oddHBand="1" w:evenHBand="0" w:firstRowFirstColumn="0" w:firstRowLastColumn="0" w:lastRowFirstColumn="0" w:lastRowLastColumn="0"/>
            </w:pPr>
            <w:r w:rsidRPr="00AB4BAC">
              <w:t xml:space="preserve">% of homes upgraded for energy efficiency in deprived communities </w:t>
            </w:r>
          </w:p>
          <w:p w14:paraId="42FFA855" w14:textId="0625CA71" w:rsidR="00AB4BAC" w:rsidRPr="00AB4BAC" w:rsidRDefault="00AB4BAC" w:rsidP="00AB4BAC">
            <w:pPr>
              <w:pStyle w:val="ListParagraph"/>
              <w:numPr>
                <w:ilvl w:val="0"/>
                <w:numId w:val="7"/>
              </w:numPr>
              <w:ind w:left="256" w:hanging="256"/>
              <w:cnfStyle w:val="000000100000" w:firstRow="0" w:lastRow="0" w:firstColumn="0" w:lastColumn="0" w:oddVBand="0" w:evenVBand="0" w:oddHBand="1" w:evenHBand="0" w:firstRowFirstColumn="0" w:firstRowLastColumn="0" w:lastRowFirstColumn="0" w:lastRowLastColumn="0"/>
            </w:pPr>
            <w:r w:rsidRPr="00AB4BAC">
              <w:lastRenderedPageBreak/>
              <w:t xml:space="preserve">Number of affordable housing units delivered in high-need districts </w:t>
            </w:r>
          </w:p>
          <w:p w14:paraId="64E9AEAD" w14:textId="01442178" w:rsidR="00AB4BAC" w:rsidRPr="00AB4BAC" w:rsidRDefault="00AB4BAC" w:rsidP="00AB4BAC">
            <w:pPr>
              <w:pStyle w:val="ListParagraph"/>
              <w:numPr>
                <w:ilvl w:val="0"/>
                <w:numId w:val="7"/>
              </w:numPr>
              <w:ind w:left="256" w:hanging="256"/>
              <w:cnfStyle w:val="000000100000" w:firstRow="0" w:lastRow="0" w:firstColumn="0" w:lastColumn="0" w:oddVBand="0" w:evenVBand="0" w:oddHBand="1" w:evenHBand="0" w:firstRowFirstColumn="0" w:firstRowLastColumn="0" w:lastRowFirstColumn="0" w:lastRowLastColumn="0"/>
            </w:pPr>
            <w:r w:rsidRPr="00AB4BAC">
              <w:t xml:space="preserve">Number of active community pantries or food hubs in low-income areas </w:t>
            </w:r>
          </w:p>
          <w:p w14:paraId="73DF0EF7" w14:textId="73CD755D" w:rsidR="00AB4BAC" w:rsidRPr="00AB4BAC" w:rsidRDefault="00AB4BAC" w:rsidP="00AB4BAC">
            <w:pPr>
              <w:pStyle w:val="ListParagraph"/>
              <w:numPr>
                <w:ilvl w:val="0"/>
                <w:numId w:val="7"/>
              </w:numPr>
              <w:ind w:left="256" w:hanging="256"/>
              <w:cnfStyle w:val="000000100000" w:firstRow="0" w:lastRow="0" w:firstColumn="0" w:lastColumn="0" w:oddVBand="0" w:evenVBand="0" w:oddHBand="1" w:evenHBand="0" w:firstRowFirstColumn="0" w:firstRowLastColumn="0" w:lastRowFirstColumn="0" w:lastRowLastColumn="0"/>
            </w:pPr>
            <w:r w:rsidRPr="00AB4BAC">
              <w:t xml:space="preserve">% of children on free school meals accessing food/activity programmes </w:t>
            </w:r>
          </w:p>
          <w:p w14:paraId="02E3D089" w14:textId="6248F308" w:rsidR="00AB4BAC" w:rsidRPr="00AB4BAC" w:rsidRDefault="00AB4BAC" w:rsidP="00AB4BAC">
            <w:pPr>
              <w:pStyle w:val="ListParagraph"/>
              <w:numPr>
                <w:ilvl w:val="0"/>
                <w:numId w:val="7"/>
              </w:numPr>
              <w:ind w:left="256" w:hanging="256"/>
              <w:cnfStyle w:val="000000100000" w:firstRow="0" w:lastRow="0" w:firstColumn="0" w:lastColumn="0" w:oddVBand="0" w:evenVBand="0" w:oddHBand="1" w:evenHBand="0" w:firstRowFirstColumn="0" w:firstRowLastColumn="0" w:lastRowFirstColumn="0" w:lastRowLastColumn="0"/>
            </w:pPr>
            <w:r w:rsidRPr="00AB4BAC">
              <w:t xml:space="preserve">% of households with access to reliable public transport within 15 minutes </w:t>
            </w:r>
          </w:p>
          <w:p w14:paraId="0C6B5594" w14:textId="39ECB006" w:rsidR="00AB4BAC" w:rsidRPr="00105698" w:rsidRDefault="00AB4BAC" w:rsidP="00AB4BAC">
            <w:pPr>
              <w:pStyle w:val="ListParagraph"/>
              <w:numPr>
                <w:ilvl w:val="0"/>
                <w:numId w:val="7"/>
              </w:numPr>
              <w:ind w:left="256" w:hanging="256"/>
              <w:cnfStyle w:val="000000100000" w:firstRow="0" w:lastRow="0" w:firstColumn="0" w:lastColumn="0" w:oddVBand="0" w:evenVBand="0" w:oddHBand="1" w:evenHBand="0" w:firstRowFirstColumn="0" w:firstRowLastColumn="0" w:lastRowFirstColumn="0" w:lastRowLastColumn="0"/>
            </w:pPr>
            <w:r w:rsidRPr="00AB4BAC">
              <w:t>Improvement in Community Needs Index scores in targeted districts</w:t>
            </w:r>
          </w:p>
        </w:tc>
      </w:tr>
      <w:tr w:rsidR="007852EE" w14:paraId="48B3EA7E" w14:textId="77777777" w:rsidTr="001F57AC">
        <w:tc>
          <w:tcPr>
            <w:cnfStyle w:val="001000000000" w:firstRow="0" w:lastRow="0" w:firstColumn="1" w:lastColumn="0" w:oddVBand="0" w:evenVBand="0" w:oddHBand="0" w:evenHBand="0" w:firstRowFirstColumn="0" w:firstRowLastColumn="0" w:lastRowFirstColumn="0" w:lastRowLastColumn="0"/>
            <w:tcW w:w="1654" w:type="dxa"/>
          </w:tcPr>
          <w:p w14:paraId="0BF8242A" w14:textId="2D24A765" w:rsidR="0074036D" w:rsidRPr="00480439" w:rsidRDefault="00F50345">
            <w:r w:rsidRPr="00F50345">
              <w:lastRenderedPageBreak/>
              <w:t>Foster Social Cohesion Through Neighbourhood Collaboration</w:t>
            </w:r>
          </w:p>
        </w:tc>
        <w:tc>
          <w:tcPr>
            <w:tcW w:w="3875" w:type="dxa"/>
          </w:tcPr>
          <w:p w14:paraId="4E8FAB2C" w14:textId="79F9B676" w:rsidR="00BE1B58" w:rsidRPr="00BE1B58" w:rsidRDefault="00BE1B58" w:rsidP="00107241">
            <w:pPr>
              <w:pStyle w:val="ListParagraph"/>
              <w:numPr>
                <w:ilvl w:val="0"/>
                <w:numId w:val="3"/>
              </w:numPr>
              <w:ind w:left="177" w:hanging="177"/>
              <w:cnfStyle w:val="000000000000" w:firstRow="0" w:lastRow="0" w:firstColumn="0" w:lastColumn="0" w:oddVBand="0" w:evenVBand="0" w:oddHBand="0" w:evenHBand="0" w:firstRowFirstColumn="0" w:firstRowLastColumn="0" w:lastRowFirstColumn="0" w:lastRowLastColumn="0"/>
            </w:pPr>
            <w:r w:rsidRPr="00BE1B58">
              <w:t xml:space="preserve">Harlow has the lowest sense of community (32%) and lowest satisfaction with GP access (66.7% overall satisfaction). </w:t>
            </w:r>
          </w:p>
          <w:p w14:paraId="78A6940B" w14:textId="13E93A09" w:rsidR="00BE1B58" w:rsidRPr="00BE1B58" w:rsidRDefault="00BE1B58" w:rsidP="00107241">
            <w:pPr>
              <w:pStyle w:val="ListParagraph"/>
              <w:numPr>
                <w:ilvl w:val="0"/>
                <w:numId w:val="3"/>
              </w:numPr>
              <w:ind w:left="177" w:hanging="177"/>
              <w:cnfStyle w:val="000000000000" w:firstRow="0" w:lastRow="0" w:firstColumn="0" w:lastColumn="0" w:oddVBand="0" w:evenVBand="0" w:oddHBand="0" w:evenHBand="0" w:firstRowFirstColumn="0" w:firstRowLastColumn="0" w:lastRowFirstColumn="0" w:lastRowLastColumn="0"/>
            </w:pPr>
            <w:r w:rsidRPr="00BE1B58">
              <w:t xml:space="preserve">Areas with high crime and anti-social behaviour also show low community cohesion and high unemployment. </w:t>
            </w:r>
          </w:p>
          <w:p w14:paraId="4216CB0F" w14:textId="77777777" w:rsidR="00C05A51" w:rsidRDefault="00C05A51" w:rsidP="00107241">
            <w:pPr>
              <w:pStyle w:val="ListParagraph"/>
              <w:numPr>
                <w:ilvl w:val="0"/>
                <w:numId w:val="3"/>
              </w:numPr>
              <w:ind w:left="177" w:hanging="177"/>
              <w:cnfStyle w:val="000000000000" w:firstRow="0" w:lastRow="0" w:firstColumn="0" w:lastColumn="0" w:oddVBand="0" w:evenVBand="0" w:oddHBand="0" w:evenHBand="0" w:firstRowFirstColumn="0" w:firstRowLastColumn="0" w:lastRowFirstColumn="0" w:lastRowLastColumn="0"/>
            </w:pPr>
            <w:r>
              <w:t xml:space="preserve">Essex has fewer sport and leisure assets than nationally (749 vs 827 per 100,000 population). </w:t>
            </w:r>
          </w:p>
          <w:p w14:paraId="799B1681" w14:textId="4EC6F7A1" w:rsidR="00C05A51" w:rsidRPr="00105698" w:rsidRDefault="00C05A51" w:rsidP="00107241">
            <w:pPr>
              <w:pStyle w:val="ListParagraph"/>
              <w:numPr>
                <w:ilvl w:val="0"/>
                <w:numId w:val="3"/>
              </w:numPr>
              <w:ind w:left="177" w:hanging="177"/>
              <w:cnfStyle w:val="000000000000" w:firstRow="0" w:lastRow="0" w:firstColumn="0" w:lastColumn="0" w:oddVBand="0" w:evenVBand="0" w:oddHBand="0" w:evenHBand="0" w:firstRowFirstColumn="0" w:firstRowLastColumn="0" w:lastRowFirstColumn="0" w:lastRowLastColumn="0"/>
            </w:pPr>
            <w:r>
              <w:t>39% of residents report fewer green spaces, and crime concerns reduce perceived safety.</w:t>
            </w:r>
          </w:p>
        </w:tc>
        <w:tc>
          <w:tcPr>
            <w:tcW w:w="4962" w:type="dxa"/>
          </w:tcPr>
          <w:p w14:paraId="7229CEB1" w14:textId="1E6EB276" w:rsidR="00FD043A" w:rsidRPr="00FD043A" w:rsidRDefault="00FD043A" w:rsidP="00107241">
            <w:pPr>
              <w:pStyle w:val="ListParagraph"/>
              <w:numPr>
                <w:ilvl w:val="0"/>
                <w:numId w:val="3"/>
              </w:numPr>
              <w:ind w:left="175" w:hanging="175"/>
              <w:cnfStyle w:val="000000000000" w:firstRow="0" w:lastRow="0" w:firstColumn="0" w:lastColumn="0" w:oddVBand="0" w:evenVBand="0" w:oddHBand="0" w:evenHBand="0" w:firstRowFirstColumn="0" w:firstRowLastColumn="0" w:lastRowFirstColumn="0" w:lastRowLastColumn="0"/>
            </w:pPr>
            <w:r w:rsidRPr="00FD043A">
              <w:t xml:space="preserve">Foster collaboration between councils, VCSFE, health, education, and policing. </w:t>
            </w:r>
          </w:p>
          <w:p w14:paraId="48EB54EF" w14:textId="17C112F0" w:rsidR="00FD043A" w:rsidRPr="00FD043A" w:rsidRDefault="00FD043A" w:rsidP="00107241">
            <w:pPr>
              <w:pStyle w:val="ListParagraph"/>
              <w:numPr>
                <w:ilvl w:val="0"/>
                <w:numId w:val="3"/>
              </w:numPr>
              <w:ind w:left="175" w:hanging="175"/>
              <w:cnfStyle w:val="000000000000" w:firstRow="0" w:lastRow="0" w:firstColumn="0" w:lastColumn="0" w:oddVBand="0" w:evenVBand="0" w:oddHBand="0" w:evenHBand="0" w:firstRowFirstColumn="0" w:firstRowLastColumn="0" w:lastRowFirstColumn="0" w:lastRowLastColumn="0"/>
            </w:pPr>
            <w:r w:rsidRPr="00FD043A">
              <w:t xml:space="preserve">Support initiatives that reduce isolation, promote intergenerational engagement, and celebrate diversity. </w:t>
            </w:r>
          </w:p>
          <w:p w14:paraId="07263FC0" w14:textId="3F1C023E" w:rsidR="00FD043A" w:rsidRPr="00FD043A" w:rsidRDefault="00FD043A" w:rsidP="00107241">
            <w:pPr>
              <w:pStyle w:val="ListParagraph"/>
              <w:numPr>
                <w:ilvl w:val="0"/>
                <w:numId w:val="3"/>
              </w:numPr>
              <w:ind w:left="175" w:hanging="175"/>
              <w:cnfStyle w:val="000000000000" w:firstRow="0" w:lastRow="0" w:firstColumn="0" w:lastColumn="0" w:oddVBand="0" w:evenVBand="0" w:oddHBand="0" w:evenHBand="0" w:firstRowFirstColumn="0" w:firstRowLastColumn="0" w:lastRowFirstColumn="0" w:lastRowLastColumn="0"/>
            </w:pPr>
            <w:r w:rsidRPr="00FD043A">
              <w:t xml:space="preserve">Work with police and fire services to reduce anti-social behaviour and improve perceptions of safety. </w:t>
            </w:r>
          </w:p>
          <w:p w14:paraId="28472B20" w14:textId="308ECA95" w:rsidR="0074036D" w:rsidRPr="00105698" w:rsidRDefault="00FD043A" w:rsidP="00107241">
            <w:pPr>
              <w:pStyle w:val="ListParagraph"/>
              <w:numPr>
                <w:ilvl w:val="0"/>
                <w:numId w:val="3"/>
              </w:numPr>
              <w:ind w:left="175" w:hanging="175"/>
              <w:cnfStyle w:val="000000000000" w:firstRow="0" w:lastRow="0" w:firstColumn="0" w:lastColumn="0" w:oddVBand="0" w:evenVBand="0" w:oddHBand="0" w:evenHBand="0" w:firstRowFirstColumn="0" w:firstRowLastColumn="0" w:lastRowFirstColumn="0" w:lastRowLastColumn="0"/>
            </w:pPr>
            <w:r w:rsidRPr="00FD043A">
              <w:t>Enable community champions and grassroots organisations to lead local wellbeing efforts.</w:t>
            </w:r>
          </w:p>
        </w:tc>
        <w:tc>
          <w:tcPr>
            <w:tcW w:w="5528" w:type="dxa"/>
          </w:tcPr>
          <w:p w14:paraId="2E238A58" w14:textId="5152F01A" w:rsidR="00BA37D5" w:rsidRPr="00BA37D5" w:rsidRDefault="00BA37D5" w:rsidP="00107241">
            <w:pPr>
              <w:pStyle w:val="ListParagraph"/>
              <w:numPr>
                <w:ilvl w:val="0"/>
                <w:numId w:val="8"/>
              </w:numPr>
              <w:ind w:left="256" w:hanging="284"/>
              <w:cnfStyle w:val="000000000000" w:firstRow="0" w:lastRow="0" w:firstColumn="0" w:lastColumn="0" w:oddVBand="0" w:evenVBand="0" w:oddHBand="0" w:evenHBand="0" w:firstRowFirstColumn="0" w:firstRowLastColumn="0" w:lastRowFirstColumn="0" w:lastRowLastColumn="0"/>
            </w:pPr>
            <w:r>
              <w:t>Improve the % of deprived residents who feel their neighbourhood pulls together to improve things (</w:t>
            </w:r>
            <w:r w:rsidR="6F5FCE08">
              <w:t>e.g.</w:t>
            </w:r>
            <w:r>
              <w:t xml:space="preserve"> 32% in Harlow, 72% in Uttlesford)</w:t>
            </w:r>
            <w:r w:rsidR="290BC64E">
              <w:t>.</w:t>
            </w:r>
          </w:p>
          <w:p w14:paraId="724E75C9" w14:textId="254006CE" w:rsidR="00BA37D5" w:rsidRPr="00BA37D5" w:rsidRDefault="00BA37D5" w:rsidP="00107241">
            <w:pPr>
              <w:pStyle w:val="ListParagraph"/>
              <w:numPr>
                <w:ilvl w:val="0"/>
                <w:numId w:val="8"/>
              </w:numPr>
              <w:ind w:left="256" w:hanging="284"/>
              <w:cnfStyle w:val="000000000000" w:firstRow="0" w:lastRow="0" w:firstColumn="0" w:lastColumn="0" w:oddVBand="0" w:evenVBand="0" w:oddHBand="0" w:evenHBand="0" w:firstRowFirstColumn="0" w:firstRowLastColumn="0" w:lastRowFirstColumn="0" w:lastRowLastColumn="0"/>
            </w:pPr>
            <w:r>
              <w:t>Improve CNI decile for districts like Tendring, Castle Point, and Basildon</w:t>
            </w:r>
            <w:r w:rsidR="10D2D508">
              <w:t>.</w:t>
            </w:r>
          </w:p>
          <w:p w14:paraId="47098B64" w14:textId="69529CAA" w:rsidR="00BA37D5" w:rsidRPr="00BA37D5" w:rsidRDefault="00BA37D5" w:rsidP="00107241">
            <w:pPr>
              <w:pStyle w:val="ListParagraph"/>
              <w:numPr>
                <w:ilvl w:val="0"/>
                <w:numId w:val="8"/>
              </w:numPr>
              <w:ind w:left="256" w:hanging="284"/>
              <w:cnfStyle w:val="000000000000" w:firstRow="0" w:lastRow="0" w:firstColumn="0" w:lastColumn="0" w:oddVBand="0" w:evenVBand="0" w:oddHBand="0" w:evenHBand="0" w:firstRowFirstColumn="0" w:firstRowLastColumn="0" w:lastRowFirstColumn="0" w:lastRowLastColumn="0"/>
            </w:pPr>
            <w:r>
              <w:t>Increase % of residents reporting strong sense of community</w:t>
            </w:r>
            <w:r w:rsidR="100599C2">
              <w:t>.</w:t>
            </w:r>
          </w:p>
          <w:p w14:paraId="52EC363C" w14:textId="790AFF1F" w:rsidR="00BA37D5" w:rsidRPr="00BA37D5" w:rsidRDefault="00BA37D5" w:rsidP="00107241">
            <w:pPr>
              <w:pStyle w:val="ListParagraph"/>
              <w:numPr>
                <w:ilvl w:val="0"/>
                <w:numId w:val="8"/>
              </w:numPr>
              <w:ind w:left="256" w:hanging="284"/>
              <w:cnfStyle w:val="000000000000" w:firstRow="0" w:lastRow="0" w:firstColumn="0" w:lastColumn="0" w:oddVBand="0" w:evenVBand="0" w:oddHBand="0" w:evenHBand="0" w:firstRowFirstColumn="0" w:firstRowLastColumn="0" w:lastRowFirstColumn="0" w:lastRowLastColumn="0"/>
            </w:pPr>
            <w:r>
              <w:t>Reduction in antisocial behaviour and targeted crimes in hotspots (e.g. Clacton, Canvey Island)</w:t>
            </w:r>
            <w:r w:rsidR="2B0E6BB9">
              <w:t>.</w:t>
            </w:r>
          </w:p>
          <w:p w14:paraId="551CB0B5" w14:textId="27BCF2CF" w:rsidR="0074036D" w:rsidRPr="00105698" w:rsidRDefault="00BA37D5" w:rsidP="00107241">
            <w:pPr>
              <w:pStyle w:val="ListParagraph"/>
              <w:numPr>
                <w:ilvl w:val="0"/>
                <w:numId w:val="8"/>
              </w:numPr>
              <w:ind w:left="256" w:hanging="284"/>
              <w:cnfStyle w:val="000000000000" w:firstRow="0" w:lastRow="0" w:firstColumn="0" w:lastColumn="0" w:oddVBand="0" w:evenVBand="0" w:oddHBand="0" w:evenHBand="0" w:firstRowFirstColumn="0" w:firstRowLastColumn="0" w:lastRowFirstColumn="0" w:lastRowLastColumn="0"/>
            </w:pPr>
            <w:r>
              <w:t>Increase in number and diversity of community events and volunteers</w:t>
            </w:r>
            <w:r w:rsidR="6C2A5467">
              <w:t>.</w:t>
            </w:r>
          </w:p>
        </w:tc>
      </w:tr>
      <w:tr w:rsidR="00DD4DB0" w14:paraId="6876CC4D" w14:textId="77777777" w:rsidTr="001F5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dxa"/>
          </w:tcPr>
          <w:p w14:paraId="3937BC57" w14:textId="2E115AF9" w:rsidR="0074036D" w:rsidRDefault="00AB76E3">
            <w:pPr>
              <w:rPr>
                <w:b w:val="0"/>
                <w:bCs w:val="0"/>
              </w:rPr>
            </w:pPr>
            <w:r w:rsidRPr="00AB76E3">
              <w:t>Advance Connectivity and Inclusive Access to Services</w:t>
            </w:r>
          </w:p>
        </w:tc>
        <w:tc>
          <w:tcPr>
            <w:tcW w:w="3875" w:type="dxa"/>
          </w:tcPr>
          <w:p w14:paraId="175E11A2" w14:textId="64C8F1BF" w:rsidR="00493AF2" w:rsidRPr="00493AF2" w:rsidRDefault="00493AF2" w:rsidP="00107241">
            <w:pPr>
              <w:pStyle w:val="ListParagraph"/>
              <w:numPr>
                <w:ilvl w:val="0"/>
                <w:numId w:val="2"/>
              </w:numPr>
              <w:ind w:left="177" w:hanging="284"/>
              <w:cnfStyle w:val="000000100000" w:firstRow="0" w:lastRow="0" w:firstColumn="0" w:lastColumn="0" w:oddVBand="0" w:evenVBand="0" w:oddHBand="1" w:evenHBand="0" w:firstRowFirstColumn="0" w:firstRowLastColumn="0" w:lastRowFirstColumn="0" w:lastRowLastColumn="0"/>
            </w:pPr>
            <w:r w:rsidRPr="00493AF2">
              <w:t xml:space="preserve">Tendring has 72% of LSOAs in the top 20% nationally for digital exclusion risk. </w:t>
            </w:r>
          </w:p>
          <w:p w14:paraId="0ED743BA" w14:textId="1C871AD3" w:rsidR="00493AF2" w:rsidRPr="00493AF2" w:rsidRDefault="00493AF2" w:rsidP="00107241">
            <w:pPr>
              <w:pStyle w:val="ListParagraph"/>
              <w:numPr>
                <w:ilvl w:val="0"/>
                <w:numId w:val="2"/>
              </w:numPr>
              <w:ind w:left="177" w:hanging="284"/>
              <w:cnfStyle w:val="000000100000" w:firstRow="0" w:lastRow="0" w:firstColumn="0" w:lastColumn="0" w:oddVBand="0" w:evenVBand="0" w:oddHBand="1" w:evenHBand="0" w:firstRowFirstColumn="0" w:firstRowLastColumn="0" w:lastRowFirstColumn="0" w:lastRowLastColumn="0"/>
            </w:pPr>
            <w:r w:rsidRPr="00493AF2">
              <w:t xml:space="preserve">Maldon and Braintree have long travel times to hospitals (up to 89 minutes in rural Maldon). </w:t>
            </w:r>
          </w:p>
          <w:p w14:paraId="34215A18" w14:textId="50416EAC" w:rsidR="0074036D" w:rsidRPr="00105698" w:rsidRDefault="00493AF2" w:rsidP="00107241">
            <w:pPr>
              <w:pStyle w:val="ListParagraph"/>
              <w:numPr>
                <w:ilvl w:val="0"/>
                <w:numId w:val="2"/>
              </w:numPr>
              <w:ind w:left="177" w:hanging="284"/>
              <w:cnfStyle w:val="000000100000" w:firstRow="0" w:lastRow="0" w:firstColumn="0" w:lastColumn="0" w:oddVBand="0" w:evenVBand="0" w:oddHBand="1" w:evenHBand="0" w:firstRowFirstColumn="0" w:firstRowLastColumn="0" w:lastRowFirstColumn="0" w:lastRowLastColumn="0"/>
            </w:pPr>
            <w:r w:rsidRPr="003C32F8">
              <w:t>Access to services is uneven, especially for residents without cars or digital access.</w:t>
            </w:r>
          </w:p>
        </w:tc>
        <w:tc>
          <w:tcPr>
            <w:tcW w:w="4962" w:type="dxa"/>
          </w:tcPr>
          <w:p w14:paraId="33777650" w14:textId="77777777" w:rsidR="0074036D" w:rsidRDefault="004F59FF" w:rsidP="00107241">
            <w:pPr>
              <w:pStyle w:val="ListParagraph"/>
              <w:numPr>
                <w:ilvl w:val="0"/>
                <w:numId w:val="2"/>
              </w:numPr>
              <w:ind w:left="292" w:hanging="292"/>
              <w:cnfStyle w:val="000000100000" w:firstRow="0" w:lastRow="0" w:firstColumn="0" w:lastColumn="0" w:oddVBand="0" w:evenVBand="0" w:oddHBand="1" w:evenHBand="0" w:firstRowFirstColumn="0" w:firstRowLastColumn="0" w:lastRowFirstColumn="0" w:lastRowLastColumn="0"/>
            </w:pPr>
            <w:r w:rsidRPr="004F59FF">
              <w:t>Ensure health, wellbeing, and support services are physically, digitally, and culturally accessible.</w:t>
            </w:r>
          </w:p>
          <w:p w14:paraId="6FD53F65" w14:textId="77777777" w:rsidR="00C1194B" w:rsidRDefault="00C1194B" w:rsidP="00107241">
            <w:pPr>
              <w:pStyle w:val="ListParagraph"/>
              <w:numPr>
                <w:ilvl w:val="0"/>
                <w:numId w:val="2"/>
              </w:numPr>
              <w:ind w:left="292" w:hanging="292"/>
              <w:cnfStyle w:val="000000100000" w:firstRow="0" w:lastRow="0" w:firstColumn="0" w:lastColumn="0" w:oddVBand="0" w:evenVBand="0" w:oddHBand="1" w:evenHBand="0" w:firstRowFirstColumn="0" w:firstRowLastColumn="0" w:lastRowFirstColumn="0" w:lastRowLastColumn="0"/>
            </w:pPr>
            <w:r w:rsidRPr="00C1194B">
              <w:t>Expand digital inclusion programmes and improve transport links to health services.</w:t>
            </w:r>
          </w:p>
          <w:p w14:paraId="33161CDD" w14:textId="45FDC906" w:rsidR="00C1194B" w:rsidRPr="00E90ED8" w:rsidRDefault="00C1194B" w:rsidP="00107241">
            <w:pPr>
              <w:pStyle w:val="ListParagraph"/>
              <w:numPr>
                <w:ilvl w:val="0"/>
                <w:numId w:val="2"/>
              </w:numPr>
              <w:ind w:left="292" w:hanging="292"/>
              <w:cnfStyle w:val="000000100000" w:firstRow="0" w:lastRow="0" w:firstColumn="0" w:lastColumn="0" w:oddVBand="0" w:evenVBand="0" w:oddHBand="1" w:evenHBand="0" w:firstRowFirstColumn="0" w:firstRowLastColumn="0" w:lastRowFirstColumn="0" w:lastRowLastColumn="0"/>
            </w:pPr>
            <w:r w:rsidRPr="00C1194B">
              <w:t>Focus on inclusion for rural communities, SEND populations, and those facing economic hardship.</w:t>
            </w:r>
          </w:p>
        </w:tc>
        <w:tc>
          <w:tcPr>
            <w:tcW w:w="5528" w:type="dxa"/>
          </w:tcPr>
          <w:p w14:paraId="53206B62" w14:textId="2889841F" w:rsidR="003D6304" w:rsidRDefault="003D6304" w:rsidP="00107241">
            <w:pPr>
              <w:pStyle w:val="ListParagraph"/>
              <w:numPr>
                <w:ilvl w:val="0"/>
                <w:numId w:val="2"/>
              </w:numPr>
              <w:ind w:left="256" w:hanging="284"/>
              <w:cnfStyle w:val="000000100000" w:firstRow="0" w:lastRow="0" w:firstColumn="0" w:lastColumn="0" w:oddVBand="0" w:evenVBand="0" w:oddHBand="1" w:evenHBand="0" w:firstRowFirstColumn="0" w:firstRowLastColumn="0" w:lastRowFirstColumn="0" w:lastRowLastColumn="0"/>
            </w:pPr>
            <w:r>
              <w:t>Reduce travel time to services in areas like Maldon, Tendring, and Braintree</w:t>
            </w:r>
            <w:r w:rsidR="271DA97D">
              <w:t>.</w:t>
            </w:r>
          </w:p>
          <w:p w14:paraId="144086D8" w14:textId="7E5BCBEF" w:rsidR="003D6304" w:rsidRDefault="003D6304" w:rsidP="00107241">
            <w:pPr>
              <w:pStyle w:val="ListParagraph"/>
              <w:numPr>
                <w:ilvl w:val="0"/>
                <w:numId w:val="2"/>
              </w:numPr>
              <w:ind w:left="256" w:hanging="284"/>
              <w:cnfStyle w:val="000000100000" w:firstRow="0" w:lastRow="0" w:firstColumn="0" w:lastColumn="0" w:oddVBand="0" w:evenVBand="0" w:oddHBand="1" w:evenHBand="0" w:firstRowFirstColumn="0" w:firstRowLastColumn="0" w:lastRowFirstColumn="0" w:lastRowLastColumn="0"/>
            </w:pPr>
            <w:r>
              <w:t xml:space="preserve">Improve transport options </w:t>
            </w:r>
            <w:r w:rsidR="00D054DA">
              <w:t xml:space="preserve">to services </w:t>
            </w:r>
            <w:r>
              <w:t xml:space="preserve">(e.g. </w:t>
            </w:r>
            <w:r w:rsidR="00D054DA">
              <w:t xml:space="preserve">24% of residents in </w:t>
            </w:r>
            <w:r>
              <w:t>Tendring</w:t>
            </w:r>
            <w:r w:rsidR="00D054DA">
              <w:t xml:space="preserve"> don’t drive)</w:t>
            </w:r>
            <w:r w:rsidR="02B0C1EC">
              <w:t>.</w:t>
            </w:r>
          </w:p>
          <w:p w14:paraId="0A81C5F1" w14:textId="1F9B0ADC" w:rsidR="003D6304" w:rsidRDefault="003D6304" w:rsidP="00107241">
            <w:pPr>
              <w:pStyle w:val="ListParagraph"/>
              <w:numPr>
                <w:ilvl w:val="0"/>
                <w:numId w:val="2"/>
              </w:numPr>
              <w:ind w:left="256" w:hanging="284"/>
              <w:cnfStyle w:val="000000100000" w:firstRow="0" w:lastRow="0" w:firstColumn="0" w:lastColumn="0" w:oddVBand="0" w:evenVBand="0" w:oddHBand="1" w:evenHBand="0" w:firstRowFirstColumn="0" w:firstRowLastColumn="0" w:lastRowFirstColumn="0" w:lastRowLastColumn="0"/>
            </w:pPr>
            <w:r>
              <w:t>% of residents at high risk of digital exclusion</w:t>
            </w:r>
            <w:r w:rsidR="56C12644">
              <w:t>.</w:t>
            </w:r>
          </w:p>
          <w:p w14:paraId="43713122" w14:textId="06F6CA16" w:rsidR="0074036D" w:rsidRPr="00105698" w:rsidRDefault="003D6304" w:rsidP="00107241">
            <w:pPr>
              <w:pStyle w:val="ListParagraph"/>
              <w:numPr>
                <w:ilvl w:val="0"/>
                <w:numId w:val="2"/>
              </w:numPr>
              <w:ind w:left="256" w:hanging="284"/>
              <w:cnfStyle w:val="000000100000" w:firstRow="0" w:lastRow="0" w:firstColumn="0" w:lastColumn="0" w:oddVBand="0" w:evenVBand="0" w:oddHBand="1" w:evenHBand="0" w:firstRowFirstColumn="0" w:firstRowLastColumn="0" w:lastRowFirstColumn="0" w:lastRowLastColumn="0"/>
            </w:pPr>
            <w:r>
              <w:t>Increase full fibre broadband coverage in Harlow (14%) and Colchester (42%)</w:t>
            </w:r>
            <w:r w:rsidR="34BCA5DD">
              <w:t>.</w:t>
            </w:r>
          </w:p>
        </w:tc>
      </w:tr>
    </w:tbl>
    <w:p w14:paraId="5B92AD90" w14:textId="77777777" w:rsidR="006A3435" w:rsidRDefault="006A3435" w:rsidP="006A3435"/>
    <w:p w14:paraId="54A7A5B9" w14:textId="5C87A38A" w:rsidR="006F51A3" w:rsidRDefault="006F51A3" w:rsidP="004A33AA">
      <w:pPr>
        <w:pStyle w:val="Heading2"/>
        <w:numPr>
          <w:ilvl w:val="0"/>
          <w:numId w:val="14"/>
        </w:numPr>
      </w:pPr>
      <w:bookmarkStart w:id="19" w:name="_Toc212651729"/>
      <w:r w:rsidRPr="006F51A3">
        <w:lastRenderedPageBreak/>
        <w:t>Create opportunities to improve health and wellbeing, including reducing the impact of poor health</w:t>
      </w:r>
      <w:bookmarkEnd w:id="19"/>
    </w:p>
    <w:p w14:paraId="28AB8F9E" w14:textId="77777777" w:rsidR="0034548E" w:rsidRPr="0034548E" w:rsidRDefault="0034548E" w:rsidP="0034548E">
      <w:r w:rsidRPr="0034548E">
        <w:t>Essex faces significant and growing challenges to health and wellbeing. Obesity, poor nutrition, inactivity, smoking, alcohol harm, and mental ill-health are major contributors to premature mortality and years of healthy life lost. These issues are particularly acute in deprived areas such as Tendring, Harlow, Basildon, and Colchester, where inequalities in access, outcomes, and experience persist.</w:t>
      </w:r>
    </w:p>
    <w:p w14:paraId="58B16601" w14:textId="77777777" w:rsidR="0034548E" w:rsidRPr="0034548E" w:rsidRDefault="0034548E" w:rsidP="00107241">
      <w:pPr>
        <w:numPr>
          <w:ilvl w:val="0"/>
          <w:numId w:val="9"/>
        </w:numPr>
      </w:pPr>
      <w:r w:rsidRPr="0034548E">
        <w:rPr>
          <w:b/>
          <w:bCs/>
        </w:rPr>
        <w:t>Excess weight</w:t>
      </w:r>
      <w:r w:rsidRPr="0034548E">
        <w:t xml:space="preserve"> affects 7 in 10 adults and 1 in 3 Year 6 children, with childhood obesity projected to rise by 6% by 2039/40. Physical inactivity remains high, especially in deprived and rural areas, and only 31% of adults meet the ‘5-a-day’ recommendation.</w:t>
      </w:r>
    </w:p>
    <w:p w14:paraId="28A32AC0" w14:textId="77777777" w:rsidR="0034548E" w:rsidRPr="0034548E" w:rsidRDefault="0034548E" w:rsidP="00107241">
      <w:pPr>
        <w:numPr>
          <w:ilvl w:val="0"/>
          <w:numId w:val="9"/>
        </w:numPr>
      </w:pPr>
      <w:r w:rsidRPr="0034548E">
        <w:rPr>
          <w:b/>
          <w:bCs/>
        </w:rPr>
        <w:t>Smoking</w:t>
      </w:r>
      <w:r w:rsidRPr="0034548E">
        <w:t xml:space="preserve"> continues to cost Essex over £1 billion annually, with higher prevalence among routine and manual workers, adults with mental health conditions, and pregnant women. Alcohol-specific mortality and liver disease deaths are rising, particularly in deprived districts.</w:t>
      </w:r>
    </w:p>
    <w:p w14:paraId="16ABE14B" w14:textId="77777777" w:rsidR="0034548E" w:rsidRPr="0034548E" w:rsidRDefault="0034548E" w:rsidP="00107241">
      <w:pPr>
        <w:numPr>
          <w:ilvl w:val="0"/>
          <w:numId w:val="9"/>
        </w:numPr>
      </w:pPr>
      <w:r w:rsidRPr="0034548E">
        <w:rPr>
          <w:b/>
          <w:bCs/>
        </w:rPr>
        <w:t>Mental health</w:t>
      </w:r>
      <w:r w:rsidRPr="0034548E">
        <w:t xml:space="preserve"> is worsening, with increasing loneliness, depression, and suicide risk. Adults with severe mental illness face a 444% higher risk of premature death, and many lack stable housing or employment.</w:t>
      </w:r>
    </w:p>
    <w:p w14:paraId="5AEEB00B" w14:textId="77777777" w:rsidR="0034548E" w:rsidRPr="0034548E" w:rsidRDefault="0034548E" w:rsidP="00107241">
      <w:pPr>
        <w:numPr>
          <w:ilvl w:val="0"/>
          <w:numId w:val="9"/>
        </w:numPr>
      </w:pPr>
      <w:r w:rsidRPr="0034548E">
        <w:rPr>
          <w:b/>
          <w:bCs/>
        </w:rPr>
        <w:t>Youth vaping</w:t>
      </w:r>
      <w:r w:rsidRPr="0034548E">
        <w:t xml:space="preserve"> is rising, with 9% of children and young people vaping regularly—above national levels—driven by stress, accessibility, and lack of education.</w:t>
      </w:r>
    </w:p>
    <w:p w14:paraId="6386B044" w14:textId="273F20D6" w:rsidR="00AF43A5" w:rsidRDefault="007C397E" w:rsidP="0034548E">
      <w:r w:rsidRPr="007C397E">
        <w:t>To reverse these trends, Essex must invest in prevention, early intervention, and inclusive access. This means tackling the root causes of poor health, embedding support into communities, and empowering residents to lead healthier lives. A key part of this approach is reducing the impact of ill health</w:t>
      </w:r>
      <w:r>
        <w:t xml:space="preserve">, </w:t>
      </w:r>
      <w:r w:rsidRPr="007C397E">
        <w:t>particularly long-term conditions such as diabetes, heart disease, and respiratory illness</w:t>
      </w:r>
      <w:r>
        <w:t xml:space="preserve">, </w:t>
      </w:r>
      <w:r w:rsidRPr="007C397E">
        <w:t>which can significantly limit independence and quality of life. Early identification and effective management of these conditions are essential to help people stay well for longer, maintain their independence, and reduce reliance on intensive health and social care services. By focusing on high-risk groups and areas, strengthening the health system’s capacity to respond, and prioritising proactive care, we can reduce the burden of disease and improve wellbeing across the county.</w:t>
      </w:r>
    </w:p>
    <w:p w14:paraId="55224140" w14:textId="77777777" w:rsidR="006A3435" w:rsidRDefault="006A3435" w:rsidP="0034548E"/>
    <w:p w14:paraId="68DC4EA5" w14:textId="77777777" w:rsidR="006A3435" w:rsidRDefault="006A3435" w:rsidP="0034548E"/>
    <w:p w14:paraId="3B460BE5" w14:textId="77777777" w:rsidR="006A3435" w:rsidRDefault="006A3435" w:rsidP="0034548E"/>
    <w:p w14:paraId="6E20E410" w14:textId="77777777" w:rsidR="006A3435" w:rsidRDefault="006A3435" w:rsidP="0034548E"/>
    <w:p w14:paraId="11F3DF9B" w14:textId="77777777" w:rsidR="006A3435" w:rsidRDefault="006A3435" w:rsidP="0034548E"/>
    <w:p w14:paraId="500D7181" w14:textId="77777777" w:rsidR="006A3435" w:rsidRPr="0034548E" w:rsidRDefault="006A3435" w:rsidP="0034548E"/>
    <w:p w14:paraId="128EC1C7" w14:textId="2746A419" w:rsidR="006A3435" w:rsidRPr="006A3435" w:rsidRDefault="006A3435" w:rsidP="00F903BC">
      <w:pPr>
        <w:rPr>
          <w:b/>
          <w:bCs/>
          <w:u w:val="single"/>
        </w:rPr>
      </w:pPr>
      <w:r w:rsidRPr="006A3435">
        <w:rPr>
          <w:b/>
          <w:bCs/>
          <w:u w:val="single"/>
        </w:rPr>
        <w:lastRenderedPageBreak/>
        <w:t>Priority Areas</w:t>
      </w:r>
    </w:p>
    <w:tbl>
      <w:tblPr>
        <w:tblStyle w:val="PlainTable1"/>
        <w:tblW w:w="16019" w:type="dxa"/>
        <w:tblInd w:w="-998" w:type="dxa"/>
        <w:tblLook w:val="04A0" w:firstRow="1" w:lastRow="0" w:firstColumn="1" w:lastColumn="0" w:noHBand="0" w:noVBand="1"/>
      </w:tblPr>
      <w:tblGrid>
        <w:gridCol w:w="1560"/>
        <w:gridCol w:w="4820"/>
        <w:gridCol w:w="4961"/>
        <w:gridCol w:w="4678"/>
      </w:tblGrid>
      <w:tr w:rsidR="00E83E1D" w:rsidRPr="00274CA0" w14:paraId="4EDC5422" w14:textId="77777777" w:rsidTr="14D1FA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0990E6F" w14:textId="77777777" w:rsidR="00946883" w:rsidRPr="00274CA0" w:rsidRDefault="00946883">
            <w:r w:rsidRPr="00274CA0">
              <w:t>Priority Area</w:t>
            </w:r>
          </w:p>
        </w:tc>
        <w:tc>
          <w:tcPr>
            <w:tcW w:w="4820" w:type="dxa"/>
          </w:tcPr>
          <w:p w14:paraId="3ACBA1AD" w14:textId="77777777" w:rsidR="00946883" w:rsidRPr="00274CA0" w:rsidRDefault="00946883">
            <w:pPr>
              <w:cnfStyle w:val="100000000000" w:firstRow="1" w:lastRow="0" w:firstColumn="0" w:lastColumn="0" w:oddVBand="0" w:evenVBand="0" w:oddHBand="0" w:evenHBand="0" w:firstRowFirstColumn="0" w:firstRowLastColumn="0" w:lastRowFirstColumn="0" w:lastRowLastColumn="0"/>
            </w:pPr>
            <w:r w:rsidRPr="00274CA0">
              <w:t>Why it matters</w:t>
            </w:r>
          </w:p>
          <w:p w14:paraId="31062C4F" w14:textId="77777777" w:rsidR="00946883" w:rsidRPr="00274CA0" w:rsidRDefault="00946883">
            <w:pPr>
              <w:cnfStyle w:val="100000000000" w:firstRow="1" w:lastRow="0" w:firstColumn="0" w:lastColumn="0" w:oddVBand="0" w:evenVBand="0" w:oddHBand="0" w:evenHBand="0" w:firstRowFirstColumn="0" w:firstRowLastColumn="0" w:lastRowFirstColumn="0" w:lastRowLastColumn="0"/>
            </w:pPr>
          </w:p>
        </w:tc>
        <w:tc>
          <w:tcPr>
            <w:tcW w:w="4961" w:type="dxa"/>
          </w:tcPr>
          <w:p w14:paraId="54DEB0F5" w14:textId="77777777" w:rsidR="00946883" w:rsidRPr="00825A15" w:rsidRDefault="00946883">
            <w:pPr>
              <w:tabs>
                <w:tab w:val="num" w:pos="720"/>
              </w:tabs>
              <w:cnfStyle w:val="100000000000" w:firstRow="1" w:lastRow="0" w:firstColumn="0" w:lastColumn="0" w:oddVBand="0" w:evenVBand="0" w:oddHBand="0" w:evenHBand="0" w:firstRowFirstColumn="0" w:firstRowLastColumn="0" w:lastRowFirstColumn="0" w:lastRowLastColumn="0"/>
            </w:pPr>
            <w:r w:rsidRPr="00825A15">
              <w:t>Our aims</w:t>
            </w:r>
          </w:p>
          <w:p w14:paraId="7E37942C" w14:textId="77777777" w:rsidR="00946883" w:rsidRPr="00825A15" w:rsidRDefault="00946883">
            <w:pPr>
              <w:cnfStyle w:val="100000000000" w:firstRow="1" w:lastRow="0" w:firstColumn="0" w:lastColumn="0" w:oddVBand="0" w:evenVBand="0" w:oddHBand="0" w:evenHBand="0" w:firstRowFirstColumn="0" w:firstRowLastColumn="0" w:lastRowFirstColumn="0" w:lastRowLastColumn="0"/>
            </w:pPr>
          </w:p>
        </w:tc>
        <w:tc>
          <w:tcPr>
            <w:tcW w:w="4678" w:type="dxa"/>
          </w:tcPr>
          <w:p w14:paraId="353C4EC7" w14:textId="77777777" w:rsidR="00946883" w:rsidRPr="00274CA0" w:rsidRDefault="00946883">
            <w:pPr>
              <w:tabs>
                <w:tab w:val="num" w:pos="720"/>
              </w:tabs>
              <w:cnfStyle w:val="100000000000" w:firstRow="1" w:lastRow="0" w:firstColumn="0" w:lastColumn="0" w:oddVBand="0" w:evenVBand="0" w:oddHBand="0" w:evenHBand="0" w:firstRowFirstColumn="0" w:firstRowLastColumn="0" w:lastRowFirstColumn="0" w:lastRowLastColumn="0"/>
            </w:pPr>
            <w:r w:rsidRPr="00274CA0">
              <w:t>Success Indicators</w:t>
            </w:r>
          </w:p>
          <w:p w14:paraId="65A6E642" w14:textId="77777777" w:rsidR="00946883" w:rsidRPr="00274CA0" w:rsidRDefault="00946883">
            <w:pPr>
              <w:cnfStyle w:val="100000000000" w:firstRow="1" w:lastRow="0" w:firstColumn="0" w:lastColumn="0" w:oddVBand="0" w:evenVBand="0" w:oddHBand="0" w:evenHBand="0" w:firstRowFirstColumn="0" w:firstRowLastColumn="0" w:lastRowFirstColumn="0" w:lastRowLastColumn="0"/>
            </w:pPr>
          </w:p>
        </w:tc>
      </w:tr>
      <w:tr w:rsidR="00DD4DB0" w14:paraId="45BC5D9C" w14:textId="77777777" w:rsidTr="14D1FAFD">
        <w:trPr>
          <w:cnfStyle w:val="000000100000" w:firstRow="0" w:lastRow="0" w:firstColumn="0" w:lastColumn="0" w:oddVBand="0" w:evenVBand="0" w:oddHBand="1" w:evenHBand="0"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1560" w:type="dxa"/>
          </w:tcPr>
          <w:p w14:paraId="7594743D" w14:textId="22650731" w:rsidR="00946883" w:rsidRDefault="00B16D7B">
            <w:pPr>
              <w:rPr>
                <w:b w:val="0"/>
                <w:bCs w:val="0"/>
              </w:rPr>
            </w:pPr>
            <w:r w:rsidRPr="00B16D7B">
              <w:t>Promote healthy lifestyles and support behaviour change</w:t>
            </w:r>
          </w:p>
        </w:tc>
        <w:tc>
          <w:tcPr>
            <w:tcW w:w="4820" w:type="dxa"/>
          </w:tcPr>
          <w:p w14:paraId="1D0C2B4A" w14:textId="2FC2947E" w:rsidR="00CD7ACC" w:rsidRPr="00CD7ACC" w:rsidRDefault="00CD7ACC" w:rsidP="00107241">
            <w:pPr>
              <w:pStyle w:val="ListParagraph"/>
              <w:numPr>
                <w:ilvl w:val="0"/>
                <w:numId w:val="4"/>
              </w:numPr>
              <w:ind w:left="177" w:hanging="177"/>
              <w:cnfStyle w:val="000000100000" w:firstRow="0" w:lastRow="0" w:firstColumn="0" w:lastColumn="0" w:oddVBand="0" w:evenVBand="0" w:oddHBand="1" w:evenHBand="0" w:firstRowFirstColumn="0" w:firstRowLastColumn="0" w:lastRowFirstColumn="0" w:lastRowLastColumn="0"/>
            </w:pPr>
            <w:r w:rsidRPr="00CD7ACC">
              <w:t xml:space="preserve">21% of Reception and 33% of Year 6 children are overweight or obese; childhood excess weight projected to rise by 6% by 2039/40. </w:t>
            </w:r>
          </w:p>
          <w:p w14:paraId="665ABBEF" w14:textId="718282F2" w:rsidR="005917BB" w:rsidRPr="006B1435" w:rsidRDefault="00CD7ACC" w:rsidP="00107241">
            <w:pPr>
              <w:pStyle w:val="ListParagraph"/>
              <w:numPr>
                <w:ilvl w:val="0"/>
                <w:numId w:val="4"/>
              </w:numPr>
              <w:ind w:left="177" w:hanging="177"/>
              <w:cnfStyle w:val="000000100000" w:firstRow="0" w:lastRow="0" w:firstColumn="0" w:lastColumn="0" w:oddVBand="0" w:evenVBand="0" w:oddHBand="1" w:evenHBand="0" w:firstRowFirstColumn="0" w:firstRowLastColumn="0" w:lastRowFirstColumn="0" w:lastRowLastColumn="0"/>
            </w:pPr>
            <w:r w:rsidRPr="006B1435">
              <w:t>7 in 10 adults are overweight or obese, increasing faster than nationally.</w:t>
            </w:r>
          </w:p>
          <w:p w14:paraId="2D0DA8E5" w14:textId="2AC57172" w:rsidR="004379FD" w:rsidRPr="004379FD" w:rsidRDefault="004379FD" w:rsidP="00107241">
            <w:pPr>
              <w:pStyle w:val="ListParagraph"/>
              <w:numPr>
                <w:ilvl w:val="0"/>
                <w:numId w:val="4"/>
              </w:numPr>
              <w:ind w:left="177" w:hanging="177"/>
              <w:cnfStyle w:val="000000100000" w:firstRow="0" w:lastRow="0" w:firstColumn="0" w:lastColumn="0" w:oddVBand="0" w:evenVBand="0" w:oddHBand="1" w:evenHBand="0" w:firstRowFirstColumn="0" w:firstRowLastColumn="0" w:lastRowFirstColumn="0" w:lastRowLastColumn="0"/>
            </w:pPr>
            <w:r w:rsidRPr="004379FD">
              <w:t xml:space="preserve">Only 31% of adults meet the ‘5-a-day’ recommendation, with lower rates in deprived areas. </w:t>
            </w:r>
          </w:p>
          <w:p w14:paraId="00153236" w14:textId="575918EF" w:rsidR="004379FD" w:rsidRPr="004379FD" w:rsidRDefault="004379FD" w:rsidP="00107241">
            <w:pPr>
              <w:pStyle w:val="ListParagraph"/>
              <w:numPr>
                <w:ilvl w:val="0"/>
                <w:numId w:val="4"/>
              </w:numPr>
              <w:ind w:left="177" w:hanging="177"/>
              <w:cnfStyle w:val="000000100000" w:firstRow="0" w:lastRow="0" w:firstColumn="0" w:lastColumn="0" w:oddVBand="0" w:evenVBand="0" w:oddHBand="1" w:evenHBand="0" w:firstRowFirstColumn="0" w:firstRowLastColumn="0" w:lastRowFirstColumn="0" w:lastRowLastColumn="0"/>
            </w:pPr>
            <w:r w:rsidRPr="004379FD">
              <w:t xml:space="preserve">Fast-food outlet density is higher in deprived areas (98 per 100,000 population); rural areas have lower supermarket access. </w:t>
            </w:r>
          </w:p>
          <w:p w14:paraId="0F271CE6" w14:textId="0AEB838C" w:rsidR="004379FD" w:rsidRPr="006B1435" w:rsidRDefault="004379FD" w:rsidP="00107241">
            <w:pPr>
              <w:pStyle w:val="ListParagraph"/>
              <w:numPr>
                <w:ilvl w:val="0"/>
                <w:numId w:val="4"/>
              </w:numPr>
              <w:ind w:left="177" w:hanging="177"/>
              <w:cnfStyle w:val="000000100000" w:firstRow="0" w:lastRow="0" w:firstColumn="0" w:lastColumn="0" w:oddVBand="0" w:evenVBand="0" w:oddHBand="1" w:evenHBand="0" w:firstRowFirstColumn="0" w:firstRowLastColumn="0" w:lastRowFirstColumn="0" w:lastRowLastColumn="0"/>
            </w:pPr>
            <w:r w:rsidRPr="006B1435">
              <w:t>Obesity is the second biggest cause of cancer in the UK, responsible for more than 1 in 20 cases.</w:t>
            </w:r>
          </w:p>
          <w:p w14:paraId="7F0CAD48" w14:textId="4DFD10E9" w:rsidR="004379FD" w:rsidRPr="00105698" w:rsidRDefault="004379FD" w:rsidP="00107241">
            <w:pPr>
              <w:pStyle w:val="ListParagraph"/>
              <w:numPr>
                <w:ilvl w:val="0"/>
                <w:numId w:val="4"/>
              </w:numPr>
              <w:ind w:left="177" w:hanging="177"/>
              <w:cnfStyle w:val="000000100000" w:firstRow="0" w:lastRow="0" w:firstColumn="0" w:lastColumn="0" w:oddVBand="0" w:evenVBand="0" w:oddHBand="1" w:evenHBand="0" w:firstRowFirstColumn="0" w:firstRowLastColumn="0" w:lastRowFirstColumn="0" w:lastRowLastColumn="0"/>
            </w:pPr>
            <w:r w:rsidRPr="004379FD">
              <w:t xml:space="preserve">Only 50% of children meet recommended activity levels; 1 in 5 adults are inactive. </w:t>
            </w:r>
          </w:p>
        </w:tc>
        <w:tc>
          <w:tcPr>
            <w:tcW w:w="4961" w:type="dxa"/>
          </w:tcPr>
          <w:p w14:paraId="3635C83E" w14:textId="0F6E1FCA" w:rsidR="006729B8" w:rsidRPr="006729B8" w:rsidRDefault="006729B8" w:rsidP="00107241">
            <w:pPr>
              <w:pStyle w:val="ListParagraph"/>
              <w:numPr>
                <w:ilvl w:val="0"/>
                <w:numId w:val="6"/>
              </w:numPr>
              <w:ind w:left="218" w:hanging="218"/>
              <w:cnfStyle w:val="000000100000" w:firstRow="0" w:lastRow="0" w:firstColumn="0" w:lastColumn="0" w:oddVBand="0" w:evenVBand="0" w:oddHBand="1" w:evenHBand="0" w:firstRowFirstColumn="0" w:firstRowLastColumn="0" w:lastRowFirstColumn="0" w:lastRowLastColumn="0"/>
            </w:pPr>
            <w:r w:rsidRPr="006729B8">
              <w:t xml:space="preserve">Tackle rising childhood and adult obesity, especially in deprived areas. </w:t>
            </w:r>
          </w:p>
          <w:p w14:paraId="79562351" w14:textId="09075FE0" w:rsidR="00946883" w:rsidRPr="00CE1165" w:rsidRDefault="006729B8" w:rsidP="00107241">
            <w:pPr>
              <w:pStyle w:val="ListParagraph"/>
              <w:numPr>
                <w:ilvl w:val="0"/>
                <w:numId w:val="6"/>
              </w:numPr>
              <w:ind w:left="218" w:hanging="218"/>
              <w:cnfStyle w:val="000000100000" w:firstRow="0" w:lastRow="0" w:firstColumn="0" w:lastColumn="0" w:oddVBand="0" w:evenVBand="0" w:oddHBand="1" w:evenHBand="0" w:firstRowFirstColumn="0" w:firstRowLastColumn="0" w:lastRowFirstColumn="0" w:lastRowLastColumn="0"/>
            </w:pPr>
            <w:r w:rsidRPr="00CE1165">
              <w:t>Address environmental and socioeconomic drivers of unhealthy weight.</w:t>
            </w:r>
          </w:p>
          <w:p w14:paraId="183BAD65" w14:textId="2E2BA0C5" w:rsidR="00C73E3D" w:rsidRPr="00C73E3D" w:rsidRDefault="00C73E3D" w:rsidP="00107241">
            <w:pPr>
              <w:pStyle w:val="ListParagraph"/>
              <w:numPr>
                <w:ilvl w:val="0"/>
                <w:numId w:val="6"/>
              </w:numPr>
              <w:ind w:left="218" w:hanging="218"/>
              <w:cnfStyle w:val="000000100000" w:firstRow="0" w:lastRow="0" w:firstColumn="0" w:lastColumn="0" w:oddVBand="0" w:evenVBand="0" w:oddHBand="1" w:evenHBand="0" w:firstRowFirstColumn="0" w:firstRowLastColumn="0" w:lastRowFirstColumn="0" w:lastRowLastColumn="0"/>
            </w:pPr>
            <w:r w:rsidRPr="00C73E3D">
              <w:t xml:space="preserve">Improve physical activity among children and adults, with a focus on deprived and rural areas. </w:t>
            </w:r>
          </w:p>
          <w:p w14:paraId="44857993" w14:textId="5303A267" w:rsidR="00C73E3D" w:rsidRPr="00CE1165" w:rsidRDefault="00C73E3D" w:rsidP="00107241">
            <w:pPr>
              <w:pStyle w:val="ListParagraph"/>
              <w:numPr>
                <w:ilvl w:val="0"/>
                <w:numId w:val="6"/>
              </w:numPr>
              <w:ind w:left="218" w:hanging="218"/>
              <w:cnfStyle w:val="000000100000" w:firstRow="0" w:lastRow="0" w:firstColumn="0" w:lastColumn="0" w:oddVBand="0" w:evenVBand="0" w:oddHBand="1" w:evenHBand="0" w:firstRowFirstColumn="0" w:firstRowLastColumn="0" w:lastRowFirstColumn="0" w:lastRowLastColumn="0"/>
            </w:pPr>
            <w:r w:rsidRPr="00CE1165">
              <w:t>Promote active travel and access to leisure and green spaces.</w:t>
            </w:r>
          </w:p>
          <w:p w14:paraId="3C58B0B6" w14:textId="0B1DC306" w:rsidR="00C73E3D" w:rsidRPr="00C73E3D" w:rsidRDefault="00C73E3D" w:rsidP="00107241">
            <w:pPr>
              <w:pStyle w:val="ListParagraph"/>
              <w:numPr>
                <w:ilvl w:val="0"/>
                <w:numId w:val="6"/>
              </w:numPr>
              <w:ind w:left="218" w:hanging="218"/>
              <w:cnfStyle w:val="000000100000" w:firstRow="0" w:lastRow="0" w:firstColumn="0" w:lastColumn="0" w:oddVBand="0" w:evenVBand="0" w:oddHBand="1" w:evenHBand="0" w:firstRowFirstColumn="0" w:firstRowLastColumn="0" w:lastRowFirstColumn="0" w:lastRowLastColumn="0"/>
            </w:pPr>
            <w:r w:rsidRPr="00C73E3D">
              <w:t xml:space="preserve">Increase fruit and vegetable consumption. </w:t>
            </w:r>
          </w:p>
          <w:p w14:paraId="1DCBF7C5" w14:textId="52F218F5" w:rsidR="00C73E3D" w:rsidRPr="00CE1165" w:rsidRDefault="00C73E3D" w:rsidP="00107241">
            <w:pPr>
              <w:pStyle w:val="ListParagraph"/>
              <w:numPr>
                <w:ilvl w:val="0"/>
                <w:numId w:val="6"/>
              </w:numPr>
              <w:ind w:left="218" w:hanging="218"/>
              <w:cnfStyle w:val="000000100000" w:firstRow="0" w:lastRow="0" w:firstColumn="0" w:lastColumn="0" w:oddVBand="0" w:evenVBand="0" w:oddHBand="1" w:evenHBand="0" w:firstRowFirstColumn="0" w:firstRowLastColumn="0" w:lastRowFirstColumn="0" w:lastRowLastColumn="0"/>
            </w:pPr>
            <w:r w:rsidRPr="00CE1165">
              <w:t>Address food insecurity in high-risk areas.</w:t>
            </w:r>
          </w:p>
          <w:p w14:paraId="34086AB3" w14:textId="549C3EB7" w:rsidR="00C73E3D" w:rsidRPr="00CE1165" w:rsidRDefault="00C73E3D" w:rsidP="00107241">
            <w:pPr>
              <w:pStyle w:val="ListParagraph"/>
              <w:numPr>
                <w:ilvl w:val="0"/>
                <w:numId w:val="6"/>
              </w:numPr>
              <w:ind w:left="218" w:hanging="218"/>
              <w:cnfStyle w:val="000000100000" w:firstRow="0" w:lastRow="0" w:firstColumn="0" w:lastColumn="0" w:oddVBand="0" w:evenVBand="0" w:oddHBand="1" w:evenHBand="0" w:firstRowFirstColumn="0" w:firstRowLastColumn="0" w:lastRowFirstColumn="0" w:lastRowLastColumn="0"/>
            </w:pPr>
            <w:r w:rsidRPr="00CE1165">
              <w:t>Support breastfeeding and early years nutrition.</w:t>
            </w:r>
          </w:p>
        </w:tc>
        <w:tc>
          <w:tcPr>
            <w:tcW w:w="4678" w:type="dxa"/>
          </w:tcPr>
          <w:p w14:paraId="03DB503C" w14:textId="0393DA69" w:rsidR="003441AE" w:rsidRPr="003441AE" w:rsidRDefault="58E7BD18" w:rsidP="00107241">
            <w:pPr>
              <w:pStyle w:val="ListParagraph"/>
              <w:numPr>
                <w:ilvl w:val="0"/>
                <w:numId w:val="7"/>
              </w:numPr>
              <w:tabs>
                <w:tab w:val="num" w:pos="360"/>
              </w:tabs>
              <w:ind w:left="256" w:hanging="256"/>
              <w:cnfStyle w:val="000000100000" w:firstRow="0" w:lastRow="0" w:firstColumn="0" w:lastColumn="0" w:oddVBand="0" w:evenVBand="0" w:oddHBand="1" w:evenHBand="0" w:firstRowFirstColumn="0" w:firstRowLastColumn="0" w:lastRowFirstColumn="0" w:lastRowLastColumn="0"/>
            </w:pPr>
            <w:r>
              <w:t>Reduce % of children overweight/obese</w:t>
            </w:r>
            <w:r w:rsidR="54AA1CA7">
              <w:t>.</w:t>
            </w:r>
          </w:p>
          <w:p w14:paraId="0FA1D0C0" w14:textId="14E9C6DA" w:rsidR="003441AE" w:rsidRPr="003441AE" w:rsidRDefault="58E7BD18" w:rsidP="00107241">
            <w:pPr>
              <w:pStyle w:val="ListParagraph"/>
              <w:numPr>
                <w:ilvl w:val="0"/>
                <w:numId w:val="7"/>
              </w:numPr>
              <w:tabs>
                <w:tab w:val="num" w:pos="360"/>
              </w:tabs>
              <w:ind w:left="256" w:hanging="256"/>
              <w:cnfStyle w:val="000000100000" w:firstRow="0" w:lastRow="0" w:firstColumn="0" w:lastColumn="0" w:oddVBand="0" w:evenVBand="0" w:oddHBand="1" w:evenHBand="0" w:firstRowFirstColumn="0" w:firstRowLastColumn="0" w:lastRowFirstColumn="0" w:lastRowLastColumn="0"/>
            </w:pPr>
            <w:r>
              <w:t>Reduce % of adults overweight/obese</w:t>
            </w:r>
            <w:r w:rsidR="1E5C1288">
              <w:t>.</w:t>
            </w:r>
            <w:r>
              <w:t xml:space="preserve"> </w:t>
            </w:r>
          </w:p>
          <w:p w14:paraId="4DD20165" w14:textId="7620D3DC" w:rsidR="003441AE" w:rsidRPr="003441AE" w:rsidRDefault="58E7BD18" w:rsidP="00107241">
            <w:pPr>
              <w:pStyle w:val="ListParagraph"/>
              <w:numPr>
                <w:ilvl w:val="0"/>
                <w:numId w:val="7"/>
              </w:numPr>
              <w:tabs>
                <w:tab w:val="num" w:pos="360"/>
              </w:tabs>
              <w:ind w:left="256" w:hanging="256"/>
              <w:cnfStyle w:val="000000100000" w:firstRow="0" w:lastRow="0" w:firstColumn="0" w:lastColumn="0" w:oddVBand="0" w:evenVBand="0" w:oddHBand="1" w:evenHBand="0" w:firstRowFirstColumn="0" w:firstRowLastColumn="0" w:lastRowFirstColumn="0" w:lastRowLastColumn="0"/>
            </w:pPr>
            <w:r>
              <w:t>Increase % of children meeting activity guidelines</w:t>
            </w:r>
            <w:r w:rsidR="7C7CF497">
              <w:t>.</w:t>
            </w:r>
          </w:p>
          <w:p w14:paraId="0C8C6543" w14:textId="26CFD696" w:rsidR="003441AE" w:rsidRPr="003441AE" w:rsidRDefault="58E7BD18" w:rsidP="00107241">
            <w:pPr>
              <w:pStyle w:val="ListParagraph"/>
              <w:numPr>
                <w:ilvl w:val="0"/>
                <w:numId w:val="7"/>
              </w:numPr>
              <w:tabs>
                <w:tab w:val="num" w:pos="360"/>
              </w:tabs>
              <w:ind w:left="256" w:hanging="256"/>
              <w:cnfStyle w:val="000000100000" w:firstRow="0" w:lastRow="0" w:firstColumn="0" w:lastColumn="0" w:oddVBand="0" w:evenVBand="0" w:oddHBand="1" w:evenHBand="0" w:firstRowFirstColumn="0" w:firstRowLastColumn="0" w:lastRowFirstColumn="0" w:lastRowLastColumn="0"/>
            </w:pPr>
            <w:r>
              <w:t>Increase % of adults meeting activity</w:t>
            </w:r>
            <w:r w:rsidR="7C7CF497">
              <w:t>.</w:t>
            </w:r>
            <w:r>
              <w:t xml:space="preserve"> guidelines from 68% to xx% by 2029. </w:t>
            </w:r>
          </w:p>
          <w:p w14:paraId="011563CE" w14:textId="7BBB638A" w:rsidR="003441AE" w:rsidRPr="003441AE" w:rsidRDefault="58E7BD18" w:rsidP="00107241">
            <w:pPr>
              <w:pStyle w:val="ListParagraph"/>
              <w:numPr>
                <w:ilvl w:val="0"/>
                <w:numId w:val="7"/>
              </w:numPr>
              <w:tabs>
                <w:tab w:val="num" w:pos="360"/>
              </w:tabs>
              <w:ind w:left="256" w:hanging="256"/>
              <w:cnfStyle w:val="000000100000" w:firstRow="0" w:lastRow="0" w:firstColumn="0" w:lastColumn="0" w:oddVBand="0" w:evenVBand="0" w:oddHBand="1" w:evenHBand="0" w:firstRowFirstColumn="0" w:firstRowLastColumn="0" w:lastRowFirstColumn="0" w:lastRowLastColumn="0"/>
            </w:pPr>
            <w:r>
              <w:t>Reduce % of inactive adults</w:t>
            </w:r>
            <w:r w:rsidR="3E7C2A60">
              <w:t>.</w:t>
            </w:r>
          </w:p>
          <w:p w14:paraId="2CA28C9C" w14:textId="544486BD" w:rsidR="003441AE" w:rsidRPr="003441AE" w:rsidRDefault="58E7BD18" w:rsidP="00107241">
            <w:pPr>
              <w:pStyle w:val="ListParagraph"/>
              <w:numPr>
                <w:ilvl w:val="0"/>
                <w:numId w:val="7"/>
              </w:numPr>
              <w:tabs>
                <w:tab w:val="num" w:pos="360"/>
              </w:tabs>
              <w:ind w:left="256" w:hanging="256"/>
              <w:cnfStyle w:val="000000100000" w:firstRow="0" w:lastRow="0" w:firstColumn="0" w:lastColumn="0" w:oddVBand="0" w:evenVBand="0" w:oddHBand="1" w:evenHBand="0" w:firstRowFirstColumn="0" w:firstRowLastColumn="0" w:lastRowFirstColumn="0" w:lastRowLastColumn="0"/>
            </w:pPr>
            <w:r>
              <w:t>Increase % of adults walking/cycling</w:t>
            </w:r>
            <w:r w:rsidR="3E7C2A60">
              <w:t>.</w:t>
            </w:r>
          </w:p>
          <w:p w14:paraId="72F90E0B" w14:textId="0DA45CA7" w:rsidR="003441AE" w:rsidRPr="003441AE" w:rsidRDefault="58E7BD18" w:rsidP="00107241">
            <w:pPr>
              <w:pStyle w:val="ListParagraph"/>
              <w:numPr>
                <w:ilvl w:val="0"/>
                <w:numId w:val="7"/>
              </w:numPr>
              <w:tabs>
                <w:tab w:val="num" w:pos="360"/>
              </w:tabs>
              <w:ind w:left="256" w:hanging="256"/>
              <w:cnfStyle w:val="000000100000" w:firstRow="0" w:lastRow="0" w:firstColumn="0" w:lastColumn="0" w:oddVBand="0" w:evenVBand="0" w:oddHBand="1" w:evenHBand="0" w:firstRowFirstColumn="0" w:firstRowLastColumn="0" w:lastRowFirstColumn="0" w:lastRowLastColumn="0"/>
            </w:pPr>
            <w:r>
              <w:t>Increase % of adults meeting ‘5-a-day’</w:t>
            </w:r>
            <w:r w:rsidR="768FA3ED">
              <w:t>.</w:t>
            </w:r>
          </w:p>
          <w:p w14:paraId="579CAB60" w14:textId="1B4337E6" w:rsidR="003441AE" w:rsidRPr="003441AE" w:rsidRDefault="58E7BD18" w:rsidP="00107241">
            <w:pPr>
              <w:pStyle w:val="ListParagraph"/>
              <w:numPr>
                <w:ilvl w:val="0"/>
                <w:numId w:val="7"/>
              </w:numPr>
              <w:tabs>
                <w:tab w:val="num" w:pos="360"/>
              </w:tabs>
              <w:ind w:left="256" w:hanging="256"/>
              <w:cnfStyle w:val="000000100000" w:firstRow="0" w:lastRow="0" w:firstColumn="0" w:lastColumn="0" w:oddVBand="0" w:evenVBand="0" w:oddHBand="1" w:evenHBand="0" w:firstRowFirstColumn="0" w:firstRowLastColumn="0" w:lastRowFirstColumn="0" w:lastRowLastColumn="0"/>
            </w:pPr>
            <w:r>
              <w:t>Reduce % of population at high risk of food insecurity</w:t>
            </w:r>
            <w:r w:rsidR="5036503B">
              <w:t>.</w:t>
            </w:r>
            <w:r>
              <w:t xml:space="preserve"> </w:t>
            </w:r>
          </w:p>
          <w:p w14:paraId="71D9A5D9" w14:textId="15CD4728" w:rsidR="004E4F70" w:rsidRPr="00105698" w:rsidRDefault="58E7BD18" w:rsidP="00107241">
            <w:pPr>
              <w:pStyle w:val="ListParagraph"/>
              <w:numPr>
                <w:ilvl w:val="0"/>
                <w:numId w:val="7"/>
              </w:numPr>
              <w:tabs>
                <w:tab w:val="num" w:pos="360"/>
              </w:tabs>
              <w:ind w:left="256" w:hanging="256"/>
              <w:cnfStyle w:val="000000100000" w:firstRow="0" w:lastRow="0" w:firstColumn="0" w:lastColumn="0" w:oddVBand="0" w:evenVBand="0" w:oddHBand="1" w:evenHBand="0" w:firstRowFirstColumn="0" w:firstRowLastColumn="0" w:lastRowFirstColumn="0" w:lastRowLastColumn="0"/>
            </w:pPr>
            <w:r>
              <w:t>Increase % of infants breastfed at 6–8 weeks</w:t>
            </w:r>
            <w:r w:rsidR="63FCBE70">
              <w:t>.</w:t>
            </w:r>
          </w:p>
        </w:tc>
      </w:tr>
      <w:tr w:rsidR="00E83E1D" w14:paraId="0B16A4B4" w14:textId="77777777" w:rsidTr="14D1FAFD">
        <w:tc>
          <w:tcPr>
            <w:cnfStyle w:val="001000000000" w:firstRow="0" w:lastRow="0" w:firstColumn="1" w:lastColumn="0" w:oddVBand="0" w:evenVBand="0" w:oddHBand="0" w:evenHBand="0" w:firstRowFirstColumn="0" w:firstRowLastColumn="0" w:lastRowFirstColumn="0" w:lastRowLastColumn="0"/>
            <w:tcW w:w="1560" w:type="dxa"/>
          </w:tcPr>
          <w:p w14:paraId="736A1CA9" w14:textId="127A7703" w:rsidR="00946883" w:rsidRDefault="00CF2ED6">
            <w:pPr>
              <w:rPr>
                <w:b w:val="0"/>
                <w:bCs w:val="0"/>
              </w:rPr>
            </w:pPr>
            <w:r w:rsidRPr="00CF2ED6">
              <w:t>Tobacco, Alcohol, and Substance Harm Reduction</w:t>
            </w:r>
          </w:p>
        </w:tc>
        <w:tc>
          <w:tcPr>
            <w:tcW w:w="4820" w:type="dxa"/>
          </w:tcPr>
          <w:p w14:paraId="5D14B68E" w14:textId="128A7898" w:rsidR="00660FAA" w:rsidRPr="00660FAA" w:rsidRDefault="00660FAA" w:rsidP="00107241">
            <w:pPr>
              <w:pStyle w:val="ListParagraph"/>
              <w:numPr>
                <w:ilvl w:val="0"/>
                <w:numId w:val="2"/>
              </w:numPr>
              <w:ind w:left="177" w:hanging="177"/>
              <w:cnfStyle w:val="000000000000" w:firstRow="0" w:lastRow="0" w:firstColumn="0" w:lastColumn="0" w:oddVBand="0" w:evenVBand="0" w:oddHBand="0" w:evenHBand="0" w:firstRowFirstColumn="0" w:firstRowLastColumn="0" w:lastRowFirstColumn="0" w:lastRowLastColumn="0"/>
            </w:pPr>
            <w:r w:rsidRPr="00660FAA">
              <w:t xml:space="preserve">22% among routine &amp; manual workers and 23% among adults with mental health conditions. </w:t>
            </w:r>
          </w:p>
          <w:p w14:paraId="2EAB0BC5" w14:textId="5B928FB8" w:rsidR="00946883" w:rsidRPr="00367CC9" w:rsidRDefault="00660FAA" w:rsidP="00107241">
            <w:pPr>
              <w:pStyle w:val="ListParagraph"/>
              <w:numPr>
                <w:ilvl w:val="0"/>
                <w:numId w:val="2"/>
              </w:numPr>
              <w:ind w:left="177" w:hanging="177"/>
              <w:cnfStyle w:val="000000000000" w:firstRow="0" w:lastRow="0" w:firstColumn="0" w:lastColumn="0" w:oddVBand="0" w:evenVBand="0" w:oddHBand="0" w:evenHBand="0" w:firstRowFirstColumn="0" w:firstRowLastColumn="0" w:lastRowFirstColumn="0" w:lastRowLastColumn="0"/>
            </w:pPr>
            <w:r w:rsidRPr="00367CC9">
              <w:t>Nearly 1 in 10 mothers smoke at delivery.</w:t>
            </w:r>
          </w:p>
          <w:p w14:paraId="4A5524D5" w14:textId="77777777" w:rsidR="00367CC9" w:rsidRPr="00367CC9" w:rsidRDefault="00367CC9" w:rsidP="00107241">
            <w:pPr>
              <w:pStyle w:val="ListParagraph"/>
              <w:numPr>
                <w:ilvl w:val="0"/>
                <w:numId w:val="2"/>
              </w:numPr>
              <w:ind w:left="177" w:hanging="177"/>
              <w:cnfStyle w:val="000000000000" w:firstRow="0" w:lastRow="0" w:firstColumn="0" w:lastColumn="0" w:oddVBand="0" w:evenVBand="0" w:oddHBand="0" w:evenHBand="0" w:firstRowFirstColumn="0" w:firstRowLastColumn="0" w:lastRowFirstColumn="0" w:lastRowLastColumn="0"/>
            </w:pPr>
            <w:r w:rsidRPr="00367CC9">
              <w:t>Smoking costs Essex £1.07 billion annually, including £32 million from early deaths.</w:t>
            </w:r>
          </w:p>
          <w:p w14:paraId="2300D8A9" w14:textId="77777777" w:rsidR="00367CC9" w:rsidRPr="00367CC9" w:rsidRDefault="00367CC9" w:rsidP="00107241">
            <w:pPr>
              <w:pStyle w:val="ListParagraph"/>
              <w:numPr>
                <w:ilvl w:val="0"/>
                <w:numId w:val="2"/>
              </w:numPr>
              <w:ind w:left="177" w:hanging="177"/>
              <w:cnfStyle w:val="000000000000" w:firstRow="0" w:lastRow="0" w:firstColumn="0" w:lastColumn="0" w:oddVBand="0" w:evenVBand="0" w:oddHBand="0" w:evenHBand="0" w:firstRowFirstColumn="0" w:firstRowLastColumn="0" w:lastRowFirstColumn="0" w:lastRowLastColumn="0"/>
            </w:pPr>
            <w:r w:rsidRPr="00367CC9">
              <w:t>Alcohol-specific mortality and premature liver disease deaths are increasing, especially in deprived areas.</w:t>
            </w:r>
          </w:p>
          <w:p w14:paraId="0C01EC64" w14:textId="7F614BCA" w:rsidR="00367CC9" w:rsidRPr="00105698" w:rsidRDefault="00367CC9" w:rsidP="00107241">
            <w:pPr>
              <w:pStyle w:val="ListParagraph"/>
              <w:numPr>
                <w:ilvl w:val="0"/>
                <w:numId w:val="2"/>
              </w:numPr>
              <w:ind w:left="177" w:hanging="177"/>
              <w:cnfStyle w:val="000000000000" w:firstRow="0" w:lastRow="0" w:firstColumn="0" w:lastColumn="0" w:oddVBand="0" w:evenVBand="0" w:oddHBand="0" w:evenHBand="0" w:firstRowFirstColumn="0" w:firstRowLastColumn="0" w:lastRowFirstColumn="0" w:lastRowLastColumn="0"/>
            </w:pPr>
            <w:r w:rsidRPr="00367CC9">
              <w:t>9% of children and young people vape regularly, above national figures, driven by stress, anxiety, and accessibility.</w:t>
            </w:r>
          </w:p>
        </w:tc>
        <w:tc>
          <w:tcPr>
            <w:tcW w:w="4961" w:type="dxa"/>
          </w:tcPr>
          <w:p w14:paraId="77CD8C23" w14:textId="311C295B" w:rsidR="00583C69" w:rsidRPr="00035488" w:rsidRDefault="00583C69" w:rsidP="00107241">
            <w:pPr>
              <w:pStyle w:val="ListParagraph"/>
              <w:numPr>
                <w:ilvl w:val="0"/>
                <w:numId w:val="2"/>
              </w:numPr>
              <w:ind w:left="169" w:hanging="169"/>
              <w:cnfStyle w:val="000000000000" w:firstRow="0" w:lastRow="0" w:firstColumn="0" w:lastColumn="0" w:oddVBand="0" w:evenVBand="0" w:oddHBand="0" w:evenHBand="0" w:firstRowFirstColumn="0" w:firstRowLastColumn="0" w:lastRowFirstColumn="0" w:lastRowLastColumn="0"/>
            </w:pPr>
            <w:r w:rsidRPr="00035488">
              <w:t>Target high-prevalence groups</w:t>
            </w:r>
            <w:r w:rsidR="007C2349" w:rsidRPr="00035488">
              <w:t xml:space="preserve"> such as</w:t>
            </w:r>
            <w:r w:rsidRPr="00035488">
              <w:t xml:space="preserve"> routine &amp; manual workers, adults with mental health conditions, and pregnant women. </w:t>
            </w:r>
          </w:p>
          <w:p w14:paraId="042863BC" w14:textId="77777777" w:rsidR="00C51C4C" w:rsidRPr="00035488" w:rsidRDefault="00583C69" w:rsidP="00107241">
            <w:pPr>
              <w:pStyle w:val="ListParagraph"/>
              <w:numPr>
                <w:ilvl w:val="0"/>
                <w:numId w:val="2"/>
              </w:numPr>
              <w:ind w:left="169" w:hanging="169"/>
              <w:cnfStyle w:val="000000000000" w:firstRow="0" w:lastRow="0" w:firstColumn="0" w:lastColumn="0" w:oddVBand="0" w:evenVBand="0" w:oddHBand="0" w:evenHBand="0" w:firstRowFirstColumn="0" w:firstRowLastColumn="0" w:lastRowFirstColumn="0" w:lastRowLastColumn="0"/>
            </w:pPr>
            <w:r w:rsidRPr="00035488">
              <w:t>Reduce economic and health burden of smoking across Essex.</w:t>
            </w:r>
          </w:p>
          <w:p w14:paraId="4031DCA7" w14:textId="77777777" w:rsidR="00C51C4C" w:rsidRPr="00035488" w:rsidRDefault="00C51C4C" w:rsidP="00107241">
            <w:pPr>
              <w:pStyle w:val="ListParagraph"/>
              <w:numPr>
                <w:ilvl w:val="0"/>
                <w:numId w:val="2"/>
              </w:numPr>
              <w:ind w:left="169" w:hanging="169"/>
              <w:cnfStyle w:val="000000000000" w:firstRow="0" w:lastRow="0" w:firstColumn="0" w:lastColumn="0" w:oddVBand="0" w:evenVBand="0" w:oddHBand="0" w:evenHBand="0" w:firstRowFirstColumn="0" w:firstRowLastColumn="0" w:lastRowFirstColumn="0" w:lastRowLastColumn="0"/>
            </w:pPr>
            <w:r w:rsidRPr="00035488">
              <w:t>Focus on deprived areas with rising alcohol-specific deaths and liver disease.</w:t>
            </w:r>
          </w:p>
          <w:p w14:paraId="1D7E7DC5" w14:textId="77777777" w:rsidR="00C51C4C" w:rsidRPr="00035488" w:rsidRDefault="00C51C4C" w:rsidP="00107241">
            <w:pPr>
              <w:pStyle w:val="ListParagraph"/>
              <w:numPr>
                <w:ilvl w:val="0"/>
                <w:numId w:val="2"/>
              </w:numPr>
              <w:ind w:left="169" w:hanging="169"/>
              <w:cnfStyle w:val="000000000000" w:firstRow="0" w:lastRow="0" w:firstColumn="0" w:lastColumn="0" w:oddVBand="0" w:evenVBand="0" w:oddHBand="0" w:evenHBand="0" w:firstRowFirstColumn="0" w:firstRowLastColumn="0" w:lastRowFirstColumn="0" w:lastRowLastColumn="0"/>
            </w:pPr>
            <w:r w:rsidRPr="00035488">
              <w:t>Promote early intervention and reduce harmful drinking behaviours.</w:t>
            </w:r>
          </w:p>
          <w:p w14:paraId="56762493" w14:textId="77777777" w:rsidR="00C51C4C" w:rsidRPr="00035488" w:rsidRDefault="00C51C4C" w:rsidP="00107241">
            <w:pPr>
              <w:pStyle w:val="ListParagraph"/>
              <w:numPr>
                <w:ilvl w:val="0"/>
                <w:numId w:val="2"/>
              </w:numPr>
              <w:ind w:left="169" w:hanging="169"/>
              <w:cnfStyle w:val="000000000000" w:firstRow="0" w:lastRow="0" w:firstColumn="0" w:lastColumn="0" w:oddVBand="0" w:evenVBand="0" w:oddHBand="0" w:evenHBand="0" w:firstRowFirstColumn="0" w:firstRowLastColumn="0" w:lastRowFirstColumn="0" w:lastRowLastColumn="0"/>
            </w:pPr>
            <w:r w:rsidRPr="00035488">
              <w:t xml:space="preserve">Address mental health and environmental drivers of vaping among children and young people. </w:t>
            </w:r>
          </w:p>
          <w:p w14:paraId="05122FCA" w14:textId="54213C21" w:rsidR="00DB1E41" w:rsidRPr="00035488" w:rsidRDefault="00C51C4C" w:rsidP="00107241">
            <w:pPr>
              <w:pStyle w:val="ListParagraph"/>
              <w:numPr>
                <w:ilvl w:val="0"/>
                <w:numId w:val="2"/>
              </w:numPr>
              <w:ind w:left="169" w:hanging="169"/>
              <w:cnfStyle w:val="000000000000" w:firstRow="0" w:lastRow="0" w:firstColumn="0" w:lastColumn="0" w:oddVBand="0" w:evenVBand="0" w:oddHBand="0" w:evenHBand="0" w:firstRowFirstColumn="0" w:firstRowLastColumn="0" w:lastRowFirstColumn="0" w:lastRowLastColumn="0"/>
            </w:pPr>
            <w:r w:rsidRPr="00035488">
              <w:t xml:space="preserve">Strengthen </w:t>
            </w:r>
            <w:r w:rsidR="008420A2" w:rsidRPr="00035488">
              <w:t xml:space="preserve">vaping </w:t>
            </w:r>
            <w:r w:rsidRPr="00035488">
              <w:t>education, regulation, and support systems.</w:t>
            </w:r>
          </w:p>
          <w:p w14:paraId="133118E5" w14:textId="77777777" w:rsidR="00DB1E41" w:rsidRPr="00035488" w:rsidRDefault="00DB1E41" w:rsidP="00107241">
            <w:pPr>
              <w:pStyle w:val="ListParagraph"/>
              <w:numPr>
                <w:ilvl w:val="0"/>
                <w:numId w:val="2"/>
              </w:numPr>
              <w:ind w:left="169" w:hanging="169"/>
              <w:cnfStyle w:val="000000000000" w:firstRow="0" w:lastRow="0" w:firstColumn="0" w:lastColumn="0" w:oddVBand="0" w:evenVBand="0" w:oddHBand="0" w:evenHBand="0" w:firstRowFirstColumn="0" w:firstRowLastColumn="0" w:lastRowFirstColumn="0" w:lastRowLastColumn="0"/>
            </w:pPr>
            <w:r w:rsidRPr="00035488">
              <w:t>Increase parental and school awareness of vaping risks through targeted campaigns in all districts</w:t>
            </w:r>
            <w:r w:rsidR="008420A2" w:rsidRPr="00035488">
              <w:t>.</w:t>
            </w:r>
          </w:p>
          <w:p w14:paraId="2BC885BE" w14:textId="14557525" w:rsidR="00B16D2A" w:rsidRPr="00035488" w:rsidRDefault="00B16D2A" w:rsidP="00107241">
            <w:pPr>
              <w:pStyle w:val="ListParagraph"/>
              <w:numPr>
                <w:ilvl w:val="0"/>
                <w:numId w:val="2"/>
              </w:numPr>
              <w:ind w:left="169" w:hanging="169"/>
              <w:cnfStyle w:val="000000000000" w:firstRow="0" w:lastRow="0" w:firstColumn="0" w:lastColumn="0" w:oddVBand="0" w:evenVBand="0" w:oddHBand="0" w:evenHBand="0" w:firstRowFirstColumn="0" w:firstRowLastColumn="0" w:lastRowFirstColumn="0" w:lastRowLastColumn="0"/>
            </w:pPr>
            <w:r w:rsidRPr="00035488">
              <w:lastRenderedPageBreak/>
              <w:t xml:space="preserve">Embed harm reduction into neighbourhood health models and community hubs. </w:t>
            </w:r>
          </w:p>
          <w:p w14:paraId="3D5FB74F" w14:textId="5C0A5812" w:rsidR="00B16D2A" w:rsidRPr="00035488" w:rsidRDefault="00B16D2A" w:rsidP="00107241">
            <w:pPr>
              <w:pStyle w:val="ListParagraph"/>
              <w:numPr>
                <w:ilvl w:val="0"/>
                <w:numId w:val="2"/>
              </w:numPr>
              <w:ind w:left="169" w:hanging="169"/>
              <w:cnfStyle w:val="000000000000" w:firstRow="0" w:lastRow="0" w:firstColumn="0" w:lastColumn="0" w:oddVBand="0" w:evenVBand="0" w:oddHBand="0" w:evenHBand="0" w:firstRowFirstColumn="0" w:firstRowLastColumn="0" w:lastRowFirstColumn="0" w:lastRowLastColumn="0"/>
            </w:pPr>
            <w:r w:rsidRPr="00035488">
              <w:t>Support whole-system approaches to substance misuse prevention and recovery.</w:t>
            </w:r>
          </w:p>
        </w:tc>
        <w:tc>
          <w:tcPr>
            <w:tcW w:w="4678" w:type="dxa"/>
          </w:tcPr>
          <w:p w14:paraId="7BB1ACD4" w14:textId="38127EAE" w:rsidR="006D4AE2" w:rsidRPr="006D4AE2" w:rsidRDefault="170A459E" w:rsidP="00107241">
            <w:pPr>
              <w:pStyle w:val="ListParagraph"/>
              <w:numPr>
                <w:ilvl w:val="0"/>
                <w:numId w:val="2"/>
              </w:numPr>
              <w:ind w:left="312" w:hanging="284"/>
              <w:cnfStyle w:val="000000000000" w:firstRow="0" w:lastRow="0" w:firstColumn="0" w:lastColumn="0" w:oddVBand="0" w:evenVBand="0" w:oddHBand="0" w:evenHBand="0" w:firstRowFirstColumn="0" w:firstRowLastColumn="0" w:lastRowFirstColumn="0" w:lastRowLastColumn="0"/>
            </w:pPr>
            <w:r>
              <w:lastRenderedPageBreak/>
              <w:t>Reduce smoking prevalence among routine &amp; manual workers</w:t>
            </w:r>
            <w:r w:rsidR="78788BF3">
              <w:t>.</w:t>
            </w:r>
            <w:r>
              <w:t xml:space="preserve"> </w:t>
            </w:r>
          </w:p>
          <w:p w14:paraId="6A404723" w14:textId="77584A33" w:rsidR="006D4AE2" w:rsidRPr="006D4AE2" w:rsidRDefault="170A459E" w:rsidP="00107241">
            <w:pPr>
              <w:pStyle w:val="ListParagraph"/>
              <w:numPr>
                <w:ilvl w:val="0"/>
                <w:numId w:val="2"/>
              </w:numPr>
              <w:ind w:left="312" w:hanging="284"/>
              <w:cnfStyle w:val="000000000000" w:firstRow="0" w:lastRow="0" w:firstColumn="0" w:lastColumn="0" w:oddVBand="0" w:evenVBand="0" w:oddHBand="0" w:evenHBand="0" w:firstRowFirstColumn="0" w:firstRowLastColumn="0" w:lastRowFirstColumn="0" w:lastRowLastColumn="0"/>
            </w:pPr>
            <w:r>
              <w:t>Reduce smoking manual workers/h mental health conditions/maternal</w:t>
            </w:r>
            <w:r w:rsidR="116D0D4E">
              <w:t>.</w:t>
            </w:r>
          </w:p>
          <w:p w14:paraId="3EF5E8F3" w14:textId="4D317CFC" w:rsidR="006D4AE2" w:rsidRPr="006D4AE2" w:rsidRDefault="170A459E" w:rsidP="00107241">
            <w:pPr>
              <w:pStyle w:val="ListParagraph"/>
              <w:numPr>
                <w:ilvl w:val="0"/>
                <w:numId w:val="2"/>
              </w:numPr>
              <w:ind w:left="312" w:hanging="284"/>
              <w:cnfStyle w:val="000000000000" w:firstRow="0" w:lastRow="0" w:firstColumn="0" w:lastColumn="0" w:oddVBand="0" w:evenVBand="0" w:oddHBand="0" w:evenHBand="0" w:firstRowFirstColumn="0" w:firstRowLastColumn="0" w:lastRowFirstColumn="0" w:lastRowLastColumn="0"/>
            </w:pPr>
            <w:r>
              <w:t>Reduce smoking-attributable mortality (especially from heart disease and cancer)</w:t>
            </w:r>
            <w:r w:rsidR="4DB11FF9">
              <w:t>.</w:t>
            </w:r>
          </w:p>
          <w:p w14:paraId="7AF686F1" w14:textId="09B28CFB" w:rsidR="006D4AE2" w:rsidRPr="006D4AE2" w:rsidRDefault="170A459E" w:rsidP="00107241">
            <w:pPr>
              <w:pStyle w:val="ListParagraph"/>
              <w:numPr>
                <w:ilvl w:val="0"/>
                <w:numId w:val="2"/>
              </w:numPr>
              <w:ind w:left="312" w:hanging="284"/>
              <w:cnfStyle w:val="000000000000" w:firstRow="0" w:lastRow="0" w:firstColumn="0" w:lastColumn="0" w:oddVBand="0" w:evenVBand="0" w:oddHBand="0" w:evenHBand="0" w:firstRowFirstColumn="0" w:firstRowLastColumn="0" w:lastRowFirstColumn="0" w:lastRowLastColumn="0"/>
            </w:pPr>
            <w:r>
              <w:t>Reduce alcohol-specific mortality rate in deprived areas (e.g. Tendring, Harlow)</w:t>
            </w:r>
            <w:r w:rsidR="3362DD5A">
              <w:t>.</w:t>
            </w:r>
          </w:p>
          <w:p w14:paraId="5EA3D57E" w14:textId="169F94BE" w:rsidR="006D4AE2" w:rsidRPr="006D4AE2" w:rsidRDefault="170A459E" w:rsidP="00107241">
            <w:pPr>
              <w:pStyle w:val="ListParagraph"/>
              <w:numPr>
                <w:ilvl w:val="0"/>
                <w:numId w:val="2"/>
              </w:numPr>
              <w:ind w:left="312" w:hanging="284"/>
              <w:cnfStyle w:val="000000000000" w:firstRow="0" w:lastRow="0" w:firstColumn="0" w:lastColumn="0" w:oddVBand="0" w:evenVBand="0" w:oddHBand="0" w:evenHBand="0" w:firstRowFirstColumn="0" w:firstRowLastColumn="0" w:lastRowFirstColumn="0" w:lastRowLastColumn="0"/>
            </w:pPr>
            <w:r>
              <w:t>Reduce premature deaths from liver disease</w:t>
            </w:r>
            <w:r w:rsidR="0AC07883">
              <w:t>.</w:t>
            </w:r>
          </w:p>
          <w:p w14:paraId="4E422C0C" w14:textId="36144962" w:rsidR="006D4AE2" w:rsidRPr="006D4AE2" w:rsidRDefault="170A459E" w:rsidP="00107241">
            <w:pPr>
              <w:pStyle w:val="ListParagraph"/>
              <w:numPr>
                <w:ilvl w:val="0"/>
                <w:numId w:val="2"/>
              </w:numPr>
              <w:ind w:left="312" w:hanging="284"/>
              <w:cnfStyle w:val="000000000000" w:firstRow="0" w:lastRow="0" w:firstColumn="0" w:lastColumn="0" w:oddVBand="0" w:evenVBand="0" w:oddHBand="0" w:evenHBand="0" w:firstRowFirstColumn="0" w:firstRowLastColumn="0" w:lastRowFirstColumn="0" w:lastRowLastColumn="0"/>
            </w:pPr>
            <w:r>
              <w:t>Reduce alcohol-specific hospital admissions in high-risk districts</w:t>
            </w:r>
            <w:r w:rsidR="1CC99990">
              <w:t>.</w:t>
            </w:r>
          </w:p>
          <w:p w14:paraId="5BA0AA11" w14:textId="27348BBD" w:rsidR="006D4AE2" w:rsidRPr="006D4AE2" w:rsidRDefault="170A459E" w:rsidP="00107241">
            <w:pPr>
              <w:pStyle w:val="ListParagraph"/>
              <w:numPr>
                <w:ilvl w:val="0"/>
                <w:numId w:val="2"/>
              </w:numPr>
              <w:ind w:left="312" w:hanging="284"/>
              <w:cnfStyle w:val="000000000000" w:firstRow="0" w:lastRow="0" w:firstColumn="0" w:lastColumn="0" w:oddVBand="0" w:evenVBand="0" w:oddHBand="0" w:evenHBand="0" w:firstRowFirstColumn="0" w:firstRowLastColumn="0" w:lastRowFirstColumn="0" w:lastRowLastColumn="0"/>
            </w:pPr>
            <w:r>
              <w:t>Reduce regular vaping among children and young people</w:t>
            </w:r>
            <w:r w:rsidR="26E5BB78">
              <w:t>.</w:t>
            </w:r>
          </w:p>
          <w:p w14:paraId="3DA9229F" w14:textId="4EF13467" w:rsidR="006D4AE2" w:rsidRPr="006D4AE2" w:rsidRDefault="170A459E" w:rsidP="00107241">
            <w:pPr>
              <w:pStyle w:val="ListParagraph"/>
              <w:numPr>
                <w:ilvl w:val="0"/>
                <w:numId w:val="2"/>
              </w:numPr>
              <w:ind w:left="312" w:hanging="284"/>
              <w:cnfStyle w:val="000000000000" w:firstRow="0" w:lastRow="0" w:firstColumn="0" w:lastColumn="0" w:oddVBand="0" w:evenVBand="0" w:oddHBand="0" w:evenHBand="0" w:firstRowFirstColumn="0" w:firstRowLastColumn="0" w:lastRowFirstColumn="0" w:lastRowLastColumn="0"/>
            </w:pPr>
            <w:r>
              <w:t>Increase proportion of schools delivering vaping education programmes</w:t>
            </w:r>
            <w:r w:rsidR="79B89A0C">
              <w:t>.</w:t>
            </w:r>
          </w:p>
          <w:p w14:paraId="1CA1FC70" w14:textId="77777777" w:rsidR="006D4AE2" w:rsidRPr="006D4AE2" w:rsidRDefault="006D4AE2" w:rsidP="00107241">
            <w:pPr>
              <w:pStyle w:val="ListParagraph"/>
              <w:numPr>
                <w:ilvl w:val="0"/>
                <w:numId w:val="2"/>
              </w:numPr>
              <w:ind w:left="312" w:hanging="284"/>
              <w:cnfStyle w:val="000000000000" w:firstRow="0" w:lastRow="0" w:firstColumn="0" w:lastColumn="0" w:oddVBand="0" w:evenVBand="0" w:oddHBand="0" w:evenHBand="0" w:firstRowFirstColumn="0" w:firstRowLastColumn="0" w:lastRowFirstColumn="0" w:lastRowLastColumn="0"/>
            </w:pPr>
            <w:r w:rsidRPr="006D4AE2">
              <w:lastRenderedPageBreak/>
              <w:t>Increase enforcement actions against underage vape sales.</w:t>
            </w:r>
          </w:p>
          <w:p w14:paraId="6FD64B60" w14:textId="4A7EA76F" w:rsidR="00946883" w:rsidRPr="00105698" w:rsidRDefault="00946883" w:rsidP="006D4AE2">
            <w:pPr>
              <w:cnfStyle w:val="000000000000" w:firstRow="0" w:lastRow="0" w:firstColumn="0" w:lastColumn="0" w:oddVBand="0" w:evenVBand="0" w:oddHBand="0" w:evenHBand="0" w:firstRowFirstColumn="0" w:firstRowLastColumn="0" w:lastRowFirstColumn="0" w:lastRowLastColumn="0"/>
            </w:pPr>
          </w:p>
        </w:tc>
      </w:tr>
      <w:tr w:rsidR="00DD4DB0" w14:paraId="683BA982" w14:textId="77777777" w:rsidTr="14D1F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25A5B0BC" w14:textId="051F66DE" w:rsidR="00952ADF" w:rsidRPr="00CF2ED6" w:rsidRDefault="003D5F51">
            <w:r w:rsidRPr="003D5F51">
              <w:lastRenderedPageBreak/>
              <w:t>Promote Mental Wellbeing and Prevent Suicide Across Essex</w:t>
            </w:r>
          </w:p>
        </w:tc>
        <w:tc>
          <w:tcPr>
            <w:tcW w:w="4820" w:type="dxa"/>
          </w:tcPr>
          <w:p w14:paraId="3BFC8173" w14:textId="0099EB26" w:rsidR="00952ADF" w:rsidRPr="00952ADF" w:rsidRDefault="00952ADF" w:rsidP="00107241">
            <w:pPr>
              <w:pStyle w:val="ListParagraph"/>
              <w:numPr>
                <w:ilvl w:val="0"/>
                <w:numId w:val="2"/>
              </w:numPr>
              <w:ind w:left="177" w:hanging="177"/>
              <w:cnfStyle w:val="000000100000" w:firstRow="0" w:lastRow="0" w:firstColumn="0" w:lastColumn="0" w:oddVBand="0" w:evenVBand="0" w:oddHBand="1" w:evenHBand="0" w:firstRowFirstColumn="0" w:firstRowLastColumn="0" w:lastRowFirstColumn="0" w:lastRowLastColumn="0"/>
            </w:pPr>
            <w:r w:rsidRPr="00952ADF">
              <w:t>Only 63% report high life satisfaction, 66% high worthwhileness, and 44% low anxiety.</w:t>
            </w:r>
          </w:p>
          <w:p w14:paraId="60FEEAF9" w14:textId="77777777" w:rsidR="00952ADF" w:rsidRPr="00952ADF" w:rsidRDefault="00952ADF" w:rsidP="00107241">
            <w:pPr>
              <w:pStyle w:val="ListParagraph"/>
              <w:numPr>
                <w:ilvl w:val="0"/>
                <w:numId w:val="2"/>
              </w:numPr>
              <w:ind w:left="177" w:hanging="177"/>
              <w:cnfStyle w:val="000000100000" w:firstRow="0" w:lastRow="0" w:firstColumn="0" w:lastColumn="0" w:oddVBand="0" w:evenVBand="0" w:oddHBand="1" w:evenHBand="0" w:firstRowFirstColumn="0" w:firstRowLastColumn="0" w:lastRowFirstColumn="0" w:lastRowLastColumn="0"/>
            </w:pPr>
            <w:r w:rsidRPr="00952ADF">
              <w:t>Loneliness is increasing, especially among younger adults, single parents, and those in deprived areas.</w:t>
            </w:r>
          </w:p>
          <w:p w14:paraId="2E893643" w14:textId="1A1CF151" w:rsidR="00952ADF" w:rsidRPr="00952ADF" w:rsidRDefault="00952ADF" w:rsidP="00107241">
            <w:pPr>
              <w:pStyle w:val="ListParagraph"/>
              <w:numPr>
                <w:ilvl w:val="0"/>
                <w:numId w:val="2"/>
              </w:numPr>
              <w:ind w:left="177" w:hanging="177"/>
              <w:cnfStyle w:val="000000100000" w:firstRow="0" w:lastRow="0" w:firstColumn="0" w:lastColumn="0" w:oddVBand="0" w:evenVBand="0" w:oddHBand="1" w:evenHBand="0" w:firstRowFirstColumn="0" w:firstRowLastColumn="0" w:lastRowFirstColumn="0" w:lastRowLastColumn="0"/>
            </w:pPr>
            <w:r w:rsidRPr="00952ADF">
              <w:t xml:space="preserve">Depression prevalence is rising across all districts, highest in Basildon, Colchester, Harlow, and Tendring. </w:t>
            </w:r>
          </w:p>
          <w:p w14:paraId="32C0240E" w14:textId="771213C3" w:rsidR="00952ADF" w:rsidRPr="00952ADF" w:rsidRDefault="00952ADF" w:rsidP="00107241">
            <w:pPr>
              <w:pStyle w:val="ListParagraph"/>
              <w:numPr>
                <w:ilvl w:val="0"/>
                <w:numId w:val="2"/>
              </w:numPr>
              <w:ind w:left="177" w:hanging="177"/>
              <w:cnfStyle w:val="000000100000" w:firstRow="0" w:lastRow="0" w:firstColumn="0" w:lastColumn="0" w:oddVBand="0" w:evenVBand="0" w:oddHBand="1" w:evenHBand="0" w:firstRowFirstColumn="0" w:firstRowLastColumn="0" w:lastRowFirstColumn="0" w:lastRowLastColumn="0"/>
            </w:pPr>
            <w:r w:rsidRPr="00952ADF">
              <w:t>Adults with S</w:t>
            </w:r>
            <w:r w:rsidR="00D2077D">
              <w:t>evere mental illness</w:t>
            </w:r>
            <w:r w:rsidR="00912D86">
              <w:t xml:space="preserve"> have</w:t>
            </w:r>
            <w:r w:rsidRPr="00952ADF">
              <w:t xml:space="preserve"> a 444% higher risk of premature mortality than those without.</w:t>
            </w:r>
          </w:p>
          <w:p w14:paraId="1EC05A1A" w14:textId="3939F36D" w:rsidR="00952ADF" w:rsidRPr="00952ADF" w:rsidRDefault="00952ADF" w:rsidP="00107241">
            <w:pPr>
              <w:pStyle w:val="ListParagraph"/>
              <w:numPr>
                <w:ilvl w:val="0"/>
                <w:numId w:val="2"/>
              </w:numPr>
              <w:ind w:left="177" w:hanging="177"/>
              <w:cnfStyle w:val="000000100000" w:firstRow="0" w:lastRow="0" w:firstColumn="0" w:lastColumn="0" w:oddVBand="0" w:evenVBand="0" w:oddHBand="1" w:evenHBand="0" w:firstRowFirstColumn="0" w:firstRowLastColumn="0" w:lastRowFirstColumn="0" w:lastRowLastColumn="0"/>
            </w:pPr>
            <w:r w:rsidRPr="00952ADF">
              <w:t xml:space="preserve">Suicide rates have decline </w:t>
            </w:r>
            <w:r w:rsidR="00912D86">
              <w:t xml:space="preserve">in Essex </w:t>
            </w:r>
            <w:r w:rsidR="00EC28E2" w:rsidRPr="00952ADF">
              <w:t>but</w:t>
            </w:r>
            <w:r w:rsidRPr="00952ADF">
              <w:t xml:space="preserve"> remain high in Tendring and Epping Forest.</w:t>
            </w:r>
          </w:p>
          <w:p w14:paraId="6079E128" w14:textId="210C5C5F" w:rsidR="00952ADF" w:rsidRPr="00660FAA" w:rsidRDefault="00952ADF" w:rsidP="00107241">
            <w:pPr>
              <w:pStyle w:val="ListParagraph"/>
              <w:numPr>
                <w:ilvl w:val="0"/>
                <w:numId w:val="2"/>
              </w:numPr>
              <w:ind w:left="177" w:hanging="177"/>
              <w:cnfStyle w:val="000000100000" w:firstRow="0" w:lastRow="0" w:firstColumn="0" w:lastColumn="0" w:oddVBand="0" w:evenVBand="0" w:oddHBand="1" w:evenHBand="0" w:firstRowFirstColumn="0" w:firstRowLastColumn="0" w:lastRowFirstColumn="0" w:lastRowLastColumn="0"/>
            </w:pPr>
            <w:r w:rsidRPr="00952ADF">
              <w:t>Emergency admissions for self-harm are declining overall but remain higher in Tendring, Basildon, and Colchester.</w:t>
            </w:r>
          </w:p>
        </w:tc>
        <w:tc>
          <w:tcPr>
            <w:tcW w:w="4961" w:type="dxa"/>
          </w:tcPr>
          <w:p w14:paraId="6A8F7173" w14:textId="6828AF01" w:rsidR="00CF6713" w:rsidRPr="00035488" w:rsidRDefault="00CF6713" w:rsidP="00CF6713">
            <w:pPr>
              <w:pStyle w:val="ListParagraph"/>
              <w:numPr>
                <w:ilvl w:val="0"/>
                <w:numId w:val="2"/>
              </w:numPr>
              <w:ind w:left="292" w:hanging="292"/>
              <w:cnfStyle w:val="000000100000" w:firstRow="0" w:lastRow="0" w:firstColumn="0" w:lastColumn="0" w:oddVBand="0" w:evenVBand="0" w:oddHBand="1" w:evenHBand="0" w:firstRowFirstColumn="0" w:firstRowLastColumn="0" w:lastRowFirstColumn="0" w:lastRowLastColumn="0"/>
            </w:pPr>
            <w:r w:rsidRPr="00035488">
              <w:t xml:space="preserve">Expand access to mental health care through neighbourhood health centres and 24/7 crisis support. </w:t>
            </w:r>
          </w:p>
          <w:p w14:paraId="1C002EAF" w14:textId="42BFF233" w:rsidR="00CF6713" w:rsidRPr="00035488" w:rsidRDefault="00CA5443" w:rsidP="00CF6713">
            <w:pPr>
              <w:pStyle w:val="ListParagraph"/>
              <w:numPr>
                <w:ilvl w:val="0"/>
                <w:numId w:val="2"/>
              </w:numPr>
              <w:ind w:left="292" w:hanging="292"/>
              <w:cnfStyle w:val="000000100000" w:firstRow="0" w:lastRow="0" w:firstColumn="0" w:lastColumn="0" w:oddVBand="0" w:evenVBand="0" w:oddHBand="1" w:evenHBand="0" w:firstRowFirstColumn="0" w:firstRowLastColumn="0" w:lastRowFirstColumn="0" w:lastRowLastColumn="0"/>
            </w:pPr>
            <w:r w:rsidRPr="00035488">
              <w:t>C</w:t>
            </w:r>
            <w:r w:rsidR="00CF6713" w:rsidRPr="00035488">
              <w:t>reate dedicated Mental Health Emergency</w:t>
            </w:r>
            <w:r w:rsidRPr="00035488">
              <w:t xml:space="preserve"> </w:t>
            </w:r>
            <w:r w:rsidR="00CF6713" w:rsidRPr="00035488">
              <w:t xml:space="preserve">Departments (MHEDs) for same-day specialist care. </w:t>
            </w:r>
          </w:p>
          <w:p w14:paraId="2FA8F954" w14:textId="72207EB0" w:rsidR="00CF6713" w:rsidRPr="00035488" w:rsidRDefault="00CF6713" w:rsidP="00CF6713">
            <w:pPr>
              <w:pStyle w:val="ListParagraph"/>
              <w:numPr>
                <w:ilvl w:val="0"/>
                <w:numId w:val="2"/>
              </w:numPr>
              <w:ind w:left="292" w:hanging="292"/>
              <w:cnfStyle w:val="000000100000" w:firstRow="0" w:lastRow="0" w:firstColumn="0" w:lastColumn="0" w:oddVBand="0" w:evenVBand="0" w:oddHBand="1" w:evenHBand="0" w:firstRowFirstColumn="0" w:firstRowLastColumn="0" w:lastRowFirstColumn="0" w:lastRowLastColumn="0"/>
            </w:pPr>
            <w:r w:rsidRPr="00035488">
              <w:t xml:space="preserve">Provide personalised care plans for people with complex needs, with wider access to Personal Health Budgets. </w:t>
            </w:r>
          </w:p>
          <w:p w14:paraId="0071C956" w14:textId="26368B15" w:rsidR="00CF6713" w:rsidRPr="00035488" w:rsidRDefault="00CF6713" w:rsidP="00CF6713">
            <w:pPr>
              <w:pStyle w:val="ListParagraph"/>
              <w:numPr>
                <w:ilvl w:val="0"/>
                <w:numId w:val="2"/>
              </w:numPr>
              <w:ind w:left="292" w:hanging="292"/>
              <w:cnfStyle w:val="000000100000" w:firstRow="0" w:lastRow="0" w:firstColumn="0" w:lastColumn="0" w:oddVBand="0" w:evenVBand="0" w:oddHBand="1" w:evenHBand="0" w:firstRowFirstColumn="0" w:firstRowLastColumn="0" w:lastRowFirstColumn="0" w:lastRowLastColumn="0"/>
            </w:pPr>
            <w:r w:rsidRPr="00035488">
              <w:t xml:space="preserve">Use digital tools (e.g. NHS App, AI-powered therapies) to improve access and personalise treatment. </w:t>
            </w:r>
          </w:p>
          <w:p w14:paraId="61225202" w14:textId="6A63D33E" w:rsidR="00CA5443" w:rsidRPr="00035488" w:rsidRDefault="00CF6713" w:rsidP="00CF6713">
            <w:pPr>
              <w:pStyle w:val="ListParagraph"/>
              <w:numPr>
                <w:ilvl w:val="0"/>
                <w:numId w:val="2"/>
              </w:numPr>
              <w:ind w:left="292" w:hanging="292"/>
              <w:cnfStyle w:val="000000100000" w:firstRow="0" w:lastRow="0" w:firstColumn="0" w:lastColumn="0" w:oddVBand="0" w:evenVBand="0" w:oddHBand="1" w:evenHBand="0" w:firstRowFirstColumn="0" w:firstRowLastColumn="0" w:lastRowFirstColumn="0" w:lastRowLastColumn="0"/>
            </w:pPr>
            <w:r w:rsidRPr="00035488">
              <w:t xml:space="preserve">Strengthen suicide prevention through real-time surveillance and </w:t>
            </w:r>
            <w:r w:rsidR="00734E43" w:rsidRPr="00035488">
              <w:t>multi-agency suicide prevention and crisis response.</w:t>
            </w:r>
          </w:p>
          <w:p w14:paraId="1528BCC2" w14:textId="66302C59" w:rsidR="00A54E75" w:rsidRPr="00035488" w:rsidRDefault="00A54E75" w:rsidP="00CF6713">
            <w:pPr>
              <w:pStyle w:val="ListParagraph"/>
              <w:numPr>
                <w:ilvl w:val="0"/>
                <w:numId w:val="2"/>
              </w:numPr>
              <w:ind w:left="292" w:hanging="292"/>
              <w:cnfStyle w:val="000000100000" w:firstRow="0" w:lastRow="0" w:firstColumn="0" w:lastColumn="0" w:oddVBand="0" w:evenVBand="0" w:oddHBand="1" w:evenHBand="0" w:firstRowFirstColumn="0" w:firstRowLastColumn="0" w:lastRowFirstColumn="0" w:lastRowLastColumn="0"/>
            </w:pPr>
            <w:r w:rsidRPr="00035488">
              <w:t xml:space="preserve">Target high-risk districts (Tendring, Epping Forest, Basildon, Colchester) with tailored interventions. </w:t>
            </w:r>
          </w:p>
          <w:p w14:paraId="3EBF9299" w14:textId="36D2BF37" w:rsidR="00B16D7B" w:rsidRPr="00035488" w:rsidRDefault="00C20AAB" w:rsidP="00107241">
            <w:pPr>
              <w:pStyle w:val="ListParagraph"/>
              <w:numPr>
                <w:ilvl w:val="0"/>
                <w:numId w:val="2"/>
              </w:numPr>
              <w:ind w:left="292" w:hanging="292"/>
              <w:cnfStyle w:val="000000100000" w:firstRow="0" w:lastRow="0" w:firstColumn="0" w:lastColumn="0" w:oddVBand="0" w:evenVBand="0" w:oddHBand="1" w:evenHBand="0" w:firstRowFirstColumn="0" w:firstRowLastColumn="0" w:lastRowFirstColumn="0" w:lastRowLastColumn="0"/>
            </w:pPr>
            <w:r w:rsidRPr="00035488">
              <w:t xml:space="preserve">Improve access to green space, </w:t>
            </w:r>
            <w:r w:rsidR="00D64F4B" w:rsidRPr="00035488">
              <w:t>particularly</w:t>
            </w:r>
            <w:r w:rsidRPr="00035488">
              <w:t xml:space="preserve"> in </w:t>
            </w:r>
            <w:r w:rsidR="00D64F4B" w:rsidRPr="00035488">
              <w:t>areas of deprivation.</w:t>
            </w:r>
          </w:p>
        </w:tc>
        <w:tc>
          <w:tcPr>
            <w:tcW w:w="4678" w:type="dxa"/>
          </w:tcPr>
          <w:p w14:paraId="7A0DF5B3" w14:textId="02032B92" w:rsidR="006D53EC" w:rsidRPr="006D53EC" w:rsidRDefault="47BE0CDB" w:rsidP="00107241">
            <w:pPr>
              <w:pStyle w:val="ListParagraph"/>
              <w:numPr>
                <w:ilvl w:val="0"/>
                <w:numId w:val="2"/>
              </w:numPr>
              <w:ind w:left="256" w:hanging="284"/>
              <w:cnfStyle w:val="000000100000" w:firstRow="0" w:lastRow="0" w:firstColumn="0" w:lastColumn="0" w:oddVBand="0" w:evenVBand="0" w:oddHBand="1" w:evenHBand="0" w:firstRowFirstColumn="0" w:firstRowLastColumn="0" w:lastRowFirstColumn="0" w:lastRowLastColumn="0"/>
            </w:pPr>
            <w:r>
              <w:t>Increase % of residents reporting high life satisfaction/high worthwhileness/low anxiety</w:t>
            </w:r>
            <w:r w:rsidR="15613D2A">
              <w:t>.</w:t>
            </w:r>
          </w:p>
          <w:p w14:paraId="18A2257C" w14:textId="0408B56A" w:rsidR="006D53EC" w:rsidRPr="006D53EC" w:rsidRDefault="47BE0CDB" w:rsidP="00107241">
            <w:pPr>
              <w:pStyle w:val="ListParagraph"/>
              <w:numPr>
                <w:ilvl w:val="0"/>
                <w:numId w:val="2"/>
              </w:numPr>
              <w:ind w:left="256" w:hanging="284"/>
              <w:cnfStyle w:val="000000100000" w:firstRow="0" w:lastRow="0" w:firstColumn="0" w:lastColumn="0" w:oddVBand="0" w:evenVBand="0" w:oddHBand="1" w:evenHBand="0" w:firstRowFirstColumn="0" w:firstRowLastColumn="0" w:lastRowFirstColumn="0" w:lastRowLastColumn="0"/>
            </w:pPr>
            <w:r>
              <w:t>Reduce percentage of residents reporting frequent loneliness</w:t>
            </w:r>
            <w:r w:rsidR="0D0C8629">
              <w:t>.</w:t>
            </w:r>
            <w:r>
              <w:t xml:space="preserve"> </w:t>
            </w:r>
          </w:p>
          <w:p w14:paraId="180CAD23" w14:textId="7A184AEE" w:rsidR="006D53EC" w:rsidRPr="006D53EC" w:rsidRDefault="47BE0CDB" w:rsidP="00107241">
            <w:pPr>
              <w:pStyle w:val="ListParagraph"/>
              <w:numPr>
                <w:ilvl w:val="0"/>
                <w:numId w:val="2"/>
              </w:numPr>
              <w:ind w:left="256" w:hanging="284"/>
              <w:cnfStyle w:val="000000100000" w:firstRow="0" w:lastRow="0" w:firstColumn="0" w:lastColumn="0" w:oddVBand="0" w:evenVBand="0" w:oddHBand="1" w:evenHBand="0" w:firstRowFirstColumn="0" w:firstRowLastColumn="0" w:lastRowFirstColumn="0" w:lastRowLastColumn="0"/>
            </w:pPr>
            <w:r>
              <w:t>Increase participation in community wellbeing programmes in priority areas</w:t>
            </w:r>
            <w:r w:rsidR="33EC5E38">
              <w:t>.</w:t>
            </w:r>
          </w:p>
          <w:p w14:paraId="36FE59DD" w14:textId="08AC6C5B" w:rsidR="006D53EC" w:rsidRPr="006D53EC" w:rsidRDefault="47BE0CDB" w:rsidP="00107241">
            <w:pPr>
              <w:pStyle w:val="ListParagraph"/>
              <w:numPr>
                <w:ilvl w:val="0"/>
                <w:numId w:val="2"/>
              </w:numPr>
              <w:ind w:left="256" w:hanging="284"/>
              <w:cnfStyle w:val="000000100000" w:firstRow="0" w:lastRow="0" w:firstColumn="0" w:lastColumn="0" w:oddVBand="0" w:evenVBand="0" w:oddHBand="1" w:evenHBand="0" w:firstRowFirstColumn="0" w:firstRowLastColumn="0" w:lastRowFirstColumn="0" w:lastRowLastColumn="0"/>
            </w:pPr>
            <w:r>
              <w:t>Reduce depression prevalence in Basildon, Colchester, Harlow, and Tendring</w:t>
            </w:r>
            <w:r w:rsidR="278C8A54">
              <w:t>.</w:t>
            </w:r>
          </w:p>
          <w:p w14:paraId="56CA4063" w14:textId="0453806F" w:rsidR="006D53EC" w:rsidRPr="006D53EC" w:rsidRDefault="47BE0CDB" w:rsidP="00107241">
            <w:pPr>
              <w:pStyle w:val="ListParagraph"/>
              <w:numPr>
                <w:ilvl w:val="0"/>
                <w:numId w:val="2"/>
              </w:numPr>
              <w:ind w:left="256" w:hanging="284"/>
              <w:cnfStyle w:val="000000100000" w:firstRow="0" w:lastRow="0" w:firstColumn="0" w:lastColumn="0" w:oddVBand="0" w:evenVBand="0" w:oddHBand="1" w:evenHBand="0" w:firstRowFirstColumn="0" w:firstRowLastColumn="0" w:lastRowFirstColumn="0" w:lastRowLastColumn="0"/>
            </w:pPr>
            <w:r>
              <w:t>Increase percentage of adults with severe mental illness living in stable accommodation</w:t>
            </w:r>
            <w:r w:rsidR="2D4C9D82">
              <w:t>.</w:t>
            </w:r>
          </w:p>
          <w:p w14:paraId="6F306EA7" w14:textId="775CD519" w:rsidR="006D53EC" w:rsidRPr="006D53EC" w:rsidRDefault="47BE0CDB" w:rsidP="00107241">
            <w:pPr>
              <w:pStyle w:val="ListParagraph"/>
              <w:numPr>
                <w:ilvl w:val="0"/>
                <w:numId w:val="2"/>
              </w:numPr>
              <w:ind w:left="256" w:hanging="284"/>
              <w:cnfStyle w:val="000000100000" w:firstRow="0" w:lastRow="0" w:firstColumn="0" w:lastColumn="0" w:oddVBand="0" w:evenVBand="0" w:oddHBand="1" w:evenHBand="0" w:firstRowFirstColumn="0" w:firstRowLastColumn="0" w:lastRowFirstColumn="0" w:lastRowLastColumn="0"/>
            </w:pPr>
            <w:r>
              <w:t>Reduce suicide rate in Tendring and Epping Forest by xx% by 2029</w:t>
            </w:r>
            <w:r w:rsidR="3638A51E">
              <w:t>.</w:t>
            </w:r>
            <w:r>
              <w:t xml:space="preserve"> </w:t>
            </w:r>
          </w:p>
          <w:p w14:paraId="0EE8C4DF" w14:textId="0B2AA6FF" w:rsidR="006D53EC" w:rsidRPr="006D53EC" w:rsidRDefault="006D53EC" w:rsidP="00107241">
            <w:pPr>
              <w:pStyle w:val="ListParagraph"/>
              <w:numPr>
                <w:ilvl w:val="0"/>
                <w:numId w:val="2"/>
              </w:numPr>
              <w:ind w:left="256" w:hanging="284"/>
              <w:cnfStyle w:val="000000100000" w:firstRow="0" w:lastRow="0" w:firstColumn="0" w:lastColumn="0" w:oddVBand="0" w:evenVBand="0" w:oddHBand="1" w:evenHBand="0" w:firstRowFirstColumn="0" w:firstRowLastColumn="0" w:lastRowFirstColumn="0" w:lastRowLastColumn="0"/>
            </w:pPr>
            <w:r w:rsidRPr="006D53EC">
              <w:t>Reduce emergency admissions for self-harm in Tendring, Basildon, and Colchester.</w:t>
            </w:r>
          </w:p>
          <w:p w14:paraId="75147AC0" w14:textId="77777777" w:rsidR="006D53EC" w:rsidRPr="006D53EC" w:rsidRDefault="006D53EC" w:rsidP="00107241">
            <w:pPr>
              <w:pStyle w:val="ListParagraph"/>
              <w:numPr>
                <w:ilvl w:val="0"/>
                <w:numId w:val="2"/>
              </w:numPr>
              <w:ind w:left="256" w:hanging="284"/>
              <w:cnfStyle w:val="000000100000" w:firstRow="0" w:lastRow="0" w:firstColumn="0" w:lastColumn="0" w:oddVBand="0" w:evenVBand="0" w:oddHBand="1" w:evenHBand="0" w:firstRowFirstColumn="0" w:firstRowLastColumn="0" w:lastRowFirstColumn="0" w:lastRowLastColumn="0"/>
            </w:pPr>
            <w:r w:rsidRPr="006D53EC">
              <w:t>Increase referrals to mental health crisis services.</w:t>
            </w:r>
          </w:p>
          <w:p w14:paraId="5667D3F8" w14:textId="560D6457" w:rsidR="00952ADF" w:rsidRDefault="00952ADF" w:rsidP="006D53EC">
            <w:pPr>
              <w:cnfStyle w:val="000000100000" w:firstRow="0" w:lastRow="0" w:firstColumn="0" w:lastColumn="0" w:oddVBand="0" w:evenVBand="0" w:oddHBand="1" w:evenHBand="0" w:firstRowFirstColumn="0" w:firstRowLastColumn="0" w:lastRowFirstColumn="0" w:lastRowLastColumn="0"/>
            </w:pPr>
          </w:p>
        </w:tc>
      </w:tr>
    </w:tbl>
    <w:p w14:paraId="6B8AA428" w14:textId="77777777" w:rsidR="00EF1A72" w:rsidRDefault="00EF1A72" w:rsidP="00F903BC"/>
    <w:p w14:paraId="4F5B0710" w14:textId="77777777" w:rsidR="00EF1A72" w:rsidRDefault="00EF1A72" w:rsidP="00F903BC"/>
    <w:p w14:paraId="4244877D" w14:textId="77777777" w:rsidR="006A3435" w:rsidRDefault="006A3435" w:rsidP="00F903BC"/>
    <w:p w14:paraId="7DBF0D93" w14:textId="77777777" w:rsidR="006A3435" w:rsidRDefault="006A3435" w:rsidP="00F903BC"/>
    <w:p w14:paraId="23AD15A1" w14:textId="77777777" w:rsidR="006A3435" w:rsidRDefault="006A3435" w:rsidP="00F903BC"/>
    <w:p w14:paraId="65FA5183" w14:textId="77777777" w:rsidR="006A3435" w:rsidRDefault="006A3435" w:rsidP="00F903BC"/>
    <w:p w14:paraId="0749E9A6" w14:textId="77777777" w:rsidR="006A3435" w:rsidRDefault="006A3435" w:rsidP="00F903BC"/>
    <w:p w14:paraId="2E5F4EEE" w14:textId="77777777" w:rsidR="006A3435" w:rsidRDefault="006A3435" w:rsidP="00F903BC"/>
    <w:p w14:paraId="24FB6319" w14:textId="2563B555" w:rsidR="007A552B" w:rsidRPr="003356FE" w:rsidRDefault="007A552B" w:rsidP="00107241">
      <w:pPr>
        <w:pStyle w:val="Heading1"/>
        <w:numPr>
          <w:ilvl w:val="0"/>
          <w:numId w:val="13"/>
        </w:numPr>
        <w:rPr>
          <w:b/>
          <w:bCs/>
        </w:rPr>
      </w:pPr>
      <w:bookmarkStart w:id="20" w:name="_Toc212651730"/>
      <w:r w:rsidRPr="003356FE">
        <w:rPr>
          <w:b/>
          <w:bCs/>
        </w:rPr>
        <w:t>Appendices</w:t>
      </w:r>
      <w:bookmarkEnd w:id="20"/>
    </w:p>
    <w:p w14:paraId="5B1578B1" w14:textId="77777777" w:rsidR="007A552B" w:rsidRPr="00B52E5F" w:rsidRDefault="007A552B" w:rsidP="004C5176">
      <w:pPr>
        <w:pStyle w:val="ListParagraph"/>
        <w:numPr>
          <w:ilvl w:val="0"/>
          <w:numId w:val="1"/>
        </w:numPr>
      </w:pPr>
      <w:r w:rsidRPr="00B52E5F">
        <w:t xml:space="preserve">Glossary of Terms </w:t>
      </w:r>
    </w:p>
    <w:p w14:paraId="61C40A7F" w14:textId="77777777" w:rsidR="007A552B" w:rsidRPr="00B52E5F" w:rsidRDefault="007A552B" w:rsidP="004C5176">
      <w:pPr>
        <w:pStyle w:val="ListParagraph"/>
        <w:numPr>
          <w:ilvl w:val="0"/>
          <w:numId w:val="1"/>
        </w:numPr>
      </w:pPr>
      <w:r w:rsidRPr="00B52E5F">
        <w:t xml:space="preserve">Detailed Data Tables </w:t>
      </w:r>
    </w:p>
    <w:p w14:paraId="79E4380F" w14:textId="6CB07B67" w:rsidR="00A63E88" w:rsidRPr="00B52E5F" w:rsidRDefault="007A552B" w:rsidP="004C5176">
      <w:pPr>
        <w:pStyle w:val="ListParagraph"/>
        <w:numPr>
          <w:ilvl w:val="0"/>
          <w:numId w:val="1"/>
        </w:numPr>
      </w:pPr>
      <w:r w:rsidRPr="00B52E5F">
        <w:t xml:space="preserve">Consultation </w:t>
      </w:r>
      <w:r w:rsidR="00CD0A8E">
        <w:t xml:space="preserve">/ engagement </w:t>
      </w:r>
      <w:r w:rsidRPr="00B52E5F">
        <w:t xml:space="preserve">Reports </w:t>
      </w:r>
    </w:p>
    <w:p w14:paraId="4AE83523" w14:textId="1E298FDD" w:rsidR="00060E77" w:rsidRDefault="007A552B" w:rsidP="00060E77">
      <w:pPr>
        <w:pStyle w:val="ListParagraph"/>
        <w:numPr>
          <w:ilvl w:val="0"/>
          <w:numId w:val="1"/>
        </w:numPr>
      </w:pPr>
      <w:r w:rsidRPr="00B52E5F">
        <w:t>L</w:t>
      </w:r>
      <w:r w:rsidR="005F1AFA">
        <w:t>ist and l</w:t>
      </w:r>
      <w:r w:rsidRPr="00B52E5F">
        <w:t>inks to Related Strategies</w:t>
      </w:r>
    </w:p>
    <w:p w14:paraId="67C3E9BC" w14:textId="77777777" w:rsidR="00060E77" w:rsidRPr="00B52E5F" w:rsidRDefault="00060E77" w:rsidP="00060E77"/>
    <w:sectPr w:rsidR="00060E77" w:rsidRPr="00B52E5F" w:rsidSect="00271481">
      <w:pgSz w:w="16838" w:h="11906" w:orient="landscape"/>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23B71" w14:textId="77777777" w:rsidR="00293360" w:rsidRDefault="00293360" w:rsidP="00076475">
      <w:pPr>
        <w:spacing w:after="0" w:line="240" w:lineRule="auto"/>
      </w:pPr>
      <w:r>
        <w:separator/>
      </w:r>
    </w:p>
  </w:endnote>
  <w:endnote w:type="continuationSeparator" w:id="0">
    <w:p w14:paraId="067F6652" w14:textId="77777777" w:rsidR="00293360" w:rsidRDefault="00293360" w:rsidP="00076475">
      <w:pPr>
        <w:spacing w:after="0" w:line="240" w:lineRule="auto"/>
      </w:pPr>
      <w:r>
        <w:continuationSeparator/>
      </w:r>
    </w:p>
  </w:endnote>
  <w:endnote w:type="continuationNotice" w:id="1">
    <w:p w14:paraId="6A5609A6" w14:textId="77777777" w:rsidR="00293360" w:rsidRDefault="002933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13849" w14:textId="77777777" w:rsidR="007F3E00" w:rsidRDefault="007F3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3748515"/>
      <w:docPartObj>
        <w:docPartGallery w:val="Page Numbers (Bottom of Page)"/>
        <w:docPartUnique/>
      </w:docPartObj>
    </w:sdtPr>
    <w:sdtEndPr>
      <w:rPr>
        <w:noProof/>
      </w:rPr>
    </w:sdtEndPr>
    <w:sdtContent>
      <w:p w14:paraId="590D222A" w14:textId="0348A0D1" w:rsidR="0033083A" w:rsidRDefault="0033083A">
        <w:pPr>
          <w:pStyle w:val="Footer"/>
        </w:pPr>
        <w:r>
          <w:fldChar w:fldCharType="begin"/>
        </w:r>
        <w:r>
          <w:instrText xml:space="preserve"> PAGE   \* MERGEFORMAT </w:instrText>
        </w:r>
        <w:r>
          <w:fldChar w:fldCharType="separate"/>
        </w:r>
        <w:r>
          <w:rPr>
            <w:noProof/>
          </w:rPr>
          <w:t>2</w:t>
        </w:r>
        <w:r>
          <w:rPr>
            <w:noProof/>
          </w:rPr>
          <w:fldChar w:fldCharType="end"/>
        </w:r>
      </w:p>
    </w:sdtContent>
  </w:sdt>
  <w:p w14:paraId="3FBA4603" w14:textId="77777777" w:rsidR="00FA03A6" w:rsidRDefault="00FA03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12D7" w14:textId="77777777" w:rsidR="007F3E00" w:rsidRDefault="007F3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EE559" w14:textId="77777777" w:rsidR="00293360" w:rsidRDefault="00293360" w:rsidP="00076475">
      <w:pPr>
        <w:spacing w:after="0" w:line="240" w:lineRule="auto"/>
      </w:pPr>
      <w:r>
        <w:separator/>
      </w:r>
    </w:p>
  </w:footnote>
  <w:footnote w:type="continuationSeparator" w:id="0">
    <w:p w14:paraId="33A2C8CD" w14:textId="77777777" w:rsidR="00293360" w:rsidRDefault="00293360" w:rsidP="00076475">
      <w:pPr>
        <w:spacing w:after="0" w:line="240" w:lineRule="auto"/>
      </w:pPr>
      <w:r>
        <w:continuationSeparator/>
      </w:r>
    </w:p>
  </w:footnote>
  <w:footnote w:type="continuationNotice" w:id="1">
    <w:p w14:paraId="5E4FCBED" w14:textId="77777777" w:rsidR="00293360" w:rsidRDefault="00293360">
      <w:pPr>
        <w:spacing w:after="0" w:line="240" w:lineRule="auto"/>
      </w:pPr>
    </w:p>
  </w:footnote>
  <w:footnote w:id="2">
    <w:p w14:paraId="49E06586" w14:textId="7BD3AF10" w:rsidR="00C71EA7" w:rsidRPr="004A06F4" w:rsidRDefault="00C71EA7">
      <w:pPr>
        <w:pStyle w:val="FootnoteText"/>
        <w:rPr>
          <w:i/>
          <w:iCs/>
          <w:sz w:val="14"/>
          <w:szCs w:val="14"/>
        </w:rPr>
      </w:pPr>
      <w:r w:rsidRPr="004A06F4">
        <w:rPr>
          <w:rStyle w:val="FootnoteReference"/>
          <w:i/>
          <w:iCs/>
          <w:sz w:val="14"/>
          <w:szCs w:val="14"/>
        </w:rPr>
        <w:footnoteRef/>
      </w:r>
      <w:r w:rsidRPr="004A06F4">
        <w:rPr>
          <w:i/>
          <w:iCs/>
          <w:sz w:val="14"/>
          <w:szCs w:val="14"/>
        </w:rPr>
        <w:t xml:space="preserve"> </w:t>
      </w:r>
      <w:hyperlink r:id="rId1" w:history="1">
        <w:r w:rsidRPr="004A06F4">
          <w:rPr>
            <w:rStyle w:val="Hyperlink"/>
            <w:i/>
            <w:iCs/>
            <w:sz w:val="14"/>
            <w:szCs w:val="14"/>
          </w:rPr>
          <w:t>Greater Essex Trends 2024 | Essex Open Data</w:t>
        </w:r>
      </w:hyperlink>
    </w:p>
  </w:footnote>
  <w:footnote w:id="3">
    <w:p w14:paraId="7B9D7D96" w14:textId="119400BA" w:rsidR="002672F8" w:rsidRPr="00AB0788" w:rsidRDefault="002672F8">
      <w:pPr>
        <w:pStyle w:val="FootnoteText"/>
        <w:rPr>
          <w:sz w:val="14"/>
          <w:szCs w:val="14"/>
        </w:rPr>
      </w:pPr>
      <w:r w:rsidRPr="00AB0788">
        <w:rPr>
          <w:rStyle w:val="FootnoteReference"/>
          <w:sz w:val="14"/>
          <w:szCs w:val="14"/>
        </w:rPr>
        <w:footnoteRef/>
      </w:r>
      <w:r w:rsidRPr="00AB0788">
        <w:rPr>
          <w:sz w:val="14"/>
          <w:szCs w:val="14"/>
        </w:rPr>
        <w:t xml:space="preserve"> </w:t>
      </w:r>
      <w:r w:rsidRPr="00AB0788">
        <w:rPr>
          <w:i/>
          <w:iCs/>
          <w:sz w:val="14"/>
          <w:szCs w:val="14"/>
        </w:rPr>
        <w:t>All data sourced from JSNA data packs (appendix x), unless otherwise stated</w:t>
      </w:r>
    </w:p>
  </w:footnote>
  <w:footnote w:id="4">
    <w:p w14:paraId="75C11201" w14:textId="464AD85C" w:rsidR="00AB0788" w:rsidRPr="00AB0788" w:rsidRDefault="00AB0788">
      <w:pPr>
        <w:pStyle w:val="FootnoteText"/>
        <w:rPr>
          <w:i/>
          <w:iCs/>
          <w:sz w:val="14"/>
          <w:szCs w:val="14"/>
        </w:rPr>
      </w:pPr>
      <w:r w:rsidRPr="00AB0788">
        <w:rPr>
          <w:rStyle w:val="FootnoteReference"/>
          <w:i/>
          <w:iCs/>
          <w:sz w:val="14"/>
          <w:szCs w:val="14"/>
        </w:rPr>
        <w:footnoteRef/>
      </w:r>
      <w:r w:rsidRPr="00AB0788">
        <w:rPr>
          <w:i/>
          <w:iCs/>
          <w:sz w:val="14"/>
          <w:szCs w:val="14"/>
        </w:rPr>
        <w:t xml:space="preserve"> </w:t>
      </w:r>
      <w:hyperlink r:id="rId2" w:anchor="page/3/gid/1938133368/pat/502/ati/501/are/E07000076/iid/93088/age/168/sex/4/cat/-1/ctp/-1/yrr/1/cid/4/tbm/1/page-options/car-do-0" w:history="1">
        <w:r w:rsidRPr="00AB0788">
          <w:rPr>
            <w:rStyle w:val="Hyperlink"/>
            <w:i/>
            <w:iCs/>
            <w:sz w:val="14"/>
            <w:szCs w:val="14"/>
          </w:rPr>
          <w:t>Obesity, physical activity and nutrition - Data | Fingertips | Department of Health and Social Care</w:t>
        </w:r>
      </w:hyperlink>
    </w:p>
  </w:footnote>
  <w:footnote w:id="5">
    <w:p w14:paraId="2FD82509" w14:textId="11749F57" w:rsidR="0034330B" w:rsidRDefault="0034330B">
      <w:pPr>
        <w:pStyle w:val="FootnoteText"/>
      </w:pPr>
      <w:r>
        <w:rPr>
          <w:rStyle w:val="FootnoteReference"/>
        </w:rPr>
        <w:footnoteRef/>
      </w:r>
      <w:r w:rsidRPr="005A4AB6">
        <w:rPr>
          <w:i/>
          <w:iCs/>
          <w:sz w:val="16"/>
          <w:szCs w:val="16"/>
        </w:rPr>
        <w:t xml:space="preserve"> </w:t>
      </w:r>
      <w:hyperlink r:id="rId3" w:history="1">
        <w:r w:rsidRPr="005A4AB6">
          <w:rPr>
            <w:rStyle w:val="Hyperlink"/>
            <w:i/>
            <w:iCs/>
            <w:sz w:val="16"/>
            <w:szCs w:val="16"/>
          </w:rPr>
          <w:t>Suicides in England and Wales by local authority - Office for National Statistics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29AF" w14:textId="77777777" w:rsidR="007F3E00" w:rsidRDefault="007F3E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646685"/>
      <w:docPartObj>
        <w:docPartGallery w:val="Watermarks"/>
        <w:docPartUnique/>
      </w:docPartObj>
    </w:sdtPr>
    <w:sdtEndPr/>
    <w:sdtContent>
      <w:p w14:paraId="76EABD94" w14:textId="21A0BB1A" w:rsidR="007F3E00" w:rsidRDefault="00231442">
        <w:pPr>
          <w:pStyle w:val="Header"/>
        </w:pPr>
        <w:r>
          <w:rPr>
            <w:noProof/>
          </w:rPr>
          <w:pict w14:anchorId="6D07D5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85AC5" w14:textId="77777777" w:rsidR="007F3E00" w:rsidRDefault="007F3E00">
    <w:pPr>
      <w:pStyle w:val="Header"/>
    </w:pPr>
  </w:p>
</w:hdr>
</file>

<file path=word/intelligence2.xml><?xml version="1.0" encoding="utf-8"?>
<int2:intelligence xmlns:int2="http://schemas.microsoft.com/office/intelligence/2020/intelligence" xmlns:oel="http://schemas.microsoft.com/office/2019/extlst">
  <int2:observations>
    <int2:textHash int2:hashCode="LB4rHa+Odbu6Ve" int2:id="P75NaGFC">
      <int2:state int2:value="Rejected" int2:type="spell"/>
    </int2:textHash>
    <int2:bookmark int2:bookmarkName="_Int_tfUE0dhh" int2:invalidationBookmarkName="" int2:hashCode="SdwcsJTf/jpC3V" int2:id="Cs7pDjEp">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ED4"/>
    <w:multiLevelType w:val="multilevel"/>
    <w:tmpl w:val="DD78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F3505"/>
    <w:multiLevelType w:val="hybridMultilevel"/>
    <w:tmpl w:val="91D2AFF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72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 w15:restartNumberingAfterBreak="0">
    <w:nsid w:val="08F250CD"/>
    <w:multiLevelType w:val="hybridMultilevel"/>
    <w:tmpl w:val="09009C0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C32A88"/>
    <w:multiLevelType w:val="hybridMultilevel"/>
    <w:tmpl w:val="D400C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D953BA"/>
    <w:multiLevelType w:val="hybridMultilevel"/>
    <w:tmpl w:val="B1000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C8085B"/>
    <w:multiLevelType w:val="hybridMultilevel"/>
    <w:tmpl w:val="0F42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E66B5B"/>
    <w:multiLevelType w:val="hybridMultilevel"/>
    <w:tmpl w:val="C01ED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803D8D"/>
    <w:multiLevelType w:val="hybridMultilevel"/>
    <w:tmpl w:val="3042D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924A91"/>
    <w:multiLevelType w:val="hybridMultilevel"/>
    <w:tmpl w:val="C5749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F02DFB"/>
    <w:multiLevelType w:val="hybridMultilevel"/>
    <w:tmpl w:val="8CBED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845156"/>
    <w:multiLevelType w:val="hybridMultilevel"/>
    <w:tmpl w:val="BEF67E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4D01AF"/>
    <w:multiLevelType w:val="hybridMultilevel"/>
    <w:tmpl w:val="82D83A28"/>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463E17"/>
    <w:multiLevelType w:val="hybridMultilevel"/>
    <w:tmpl w:val="E9F4CD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E76273"/>
    <w:multiLevelType w:val="hybridMultilevel"/>
    <w:tmpl w:val="4120F2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7D56C7"/>
    <w:multiLevelType w:val="hybridMultilevel"/>
    <w:tmpl w:val="8FB20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415D1C"/>
    <w:multiLevelType w:val="hybridMultilevel"/>
    <w:tmpl w:val="DE40F2B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6" w15:restartNumberingAfterBreak="0">
    <w:nsid w:val="535F2D6B"/>
    <w:multiLevelType w:val="hybridMultilevel"/>
    <w:tmpl w:val="2040A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6571E5"/>
    <w:multiLevelType w:val="hybridMultilevel"/>
    <w:tmpl w:val="393299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5F7557"/>
    <w:multiLevelType w:val="hybridMultilevel"/>
    <w:tmpl w:val="D8DE5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0E0C40"/>
    <w:multiLevelType w:val="hybridMultilevel"/>
    <w:tmpl w:val="33024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F16F85"/>
    <w:multiLevelType w:val="hybridMultilevel"/>
    <w:tmpl w:val="180E2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AF798B"/>
    <w:multiLevelType w:val="hybridMultilevel"/>
    <w:tmpl w:val="4AD2B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EA6F13"/>
    <w:multiLevelType w:val="hybridMultilevel"/>
    <w:tmpl w:val="D480D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BE2FA3"/>
    <w:multiLevelType w:val="hybridMultilevel"/>
    <w:tmpl w:val="1DC8C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A16714"/>
    <w:multiLevelType w:val="hybridMultilevel"/>
    <w:tmpl w:val="3C9EC28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72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5" w15:restartNumberingAfterBreak="0">
    <w:nsid w:val="7112109B"/>
    <w:multiLevelType w:val="hybridMultilevel"/>
    <w:tmpl w:val="4120F2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68D559D"/>
    <w:multiLevelType w:val="hybridMultilevel"/>
    <w:tmpl w:val="5E8EC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9337005">
    <w:abstractNumId w:val="18"/>
  </w:num>
  <w:num w:numId="2" w16cid:durableId="1313754104">
    <w:abstractNumId w:val="9"/>
  </w:num>
  <w:num w:numId="3" w16cid:durableId="1884322184">
    <w:abstractNumId w:val="5"/>
  </w:num>
  <w:num w:numId="4" w16cid:durableId="658508324">
    <w:abstractNumId w:val="8"/>
  </w:num>
  <w:num w:numId="5" w16cid:durableId="945192202">
    <w:abstractNumId w:val="11"/>
  </w:num>
  <w:num w:numId="6" w16cid:durableId="1029523606">
    <w:abstractNumId w:val="22"/>
  </w:num>
  <w:num w:numId="7" w16cid:durableId="1064446474">
    <w:abstractNumId w:val="26"/>
  </w:num>
  <w:num w:numId="8" w16cid:durableId="1479372221">
    <w:abstractNumId w:val="14"/>
  </w:num>
  <w:num w:numId="9" w16cid:durableId="1619995638">
    <w:abstractNumId w:val="0"/>
  </w:num>
  <w:num w:numId="10" w16cid:durableId="458301745">
    <w:abstractNumId w:val="3"/>
  </w:num>
  <w:num w:numId="11" w16cid:durableId="1430931127">
    <w:abstractNumId w:val="7"/>
  </w:num>
  <w:num w:numId="12" w16cid:durableId="1135371851">
    <w:abstractNumId w:val="4"/>
  </w:num>
  <w:num w:numId="13" w16cid:durableId="1017580979">
    <w:abstractNumId w:val="12"/>
  </w:num>
  <w:num w:numId="14" w16cid:durableId="311176320">
    <w:abstractNumId w:val="10"/>
  </w:num>
  <w:num w:numId="15" w16cid:durableId="1091245374">
    <w:abstractNumId w:val="23"/>
  </w:num>
  <w:num w:numId="16" w16cid:durableId="1335569405">
    <w:abstractNumId w:val="17"/>
  </w:num>
  <w:num w:numId="17" w16cid:durableId="1278678503">
    <w:abstractNumId w:val="15"/>
  </w:num>
  <w:num w:numId="18" w16cid:durableId="493570494">
    <w:abstractNumId w:val="16"/>
  </w:num>
  <w:num w:numId="19" w16cid:durableId="1314526648">
    <w:abstractNumId w:val="20"/>
  </w:num>
  <w:num w:numId="20" w16cid:durableId="989553425">
    <w:abstractNumId w:val="1"/>
  </w:num>
  <w:num w:numId="21" w16cid:durableId="807481264">
    <w:abstractNumId w:val="24"/>
  </w:num>
  <w:num w:numId="22" w16cid:durableId="371810456">
    <w:abstractNumId w:val="2"/>
  </w:num>
  <w:num w:numId="23" w16cid:durableId="439230316">
    <w:abstractNumId w:val="13"/>
  </w:num>
  <w:num w:numId="24" w16cid:durableId="1287128057">
    <w:abstractNumId w:val="6"/>
  </w:num>
  <w:num w:numId="25" w16cid:durableId="1345786895">
    <w:abstractNumId w:val="25"/>
  </w:num>
  <w:num w:numId="26" w16cid:durableId="687296400">
    <w:abstractNumId w:val="19"/>
  </w:num>
  <w:num w:numId="27" w16cid:durableId="1788088513">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2B"/>
    <w:rsid w:val="0000125F"/>
    <w:rsid w:val="00001CC9"/>
    <w:rsid w:val="0000250F"/>
    <w:rsid w:val="00002958"/>
    <w:rsid w:val="00002B37"/>
    <w:rsid w:val="00002DAE"/>
    <w:rsid w:val="0000314D"/>
    <w:rsid w:val="000034CB"/>
    <w:rsid w:val="000035FC"/>
    <w:rsid w:val="000040B8"/>
    <w:rsid w:val="00004FD8"/>
    <w:rsid w:val="00005D1E"/>
    <w:rsid w:val="00007156"/>
    <w:rsid w:val="0001079A"/>
    <w:rsid w:val="00011B19"/>
    <w:rsid w:val="00011E4F"/>
    <w:rsid w:val="00011EA6"/>
    <w:rsid w:val="000124CE"/>
    <w:rsid w:val="000134F3"/>
    <w:rsid w:val="000139AD"/>
    <w:rsid w:val="00015106"/>
    <w:rsid w:val="000153F8"/>
    <w:rsid w:val="00015763"/>
    <w:rsid w:val="00015F57"/>
    <w:rsid w:val="00016127"/>
    <w:rsid w:val="000163D8"/>
    <w:rsid w:val="00017830"/>
    <w:rsid w:val="00017C2F"/>
    <w:rsid w:val="000200B0"/>
    <w:rsid w:val="000204A4"/>
    <w:rsid w:val="00020ADD"/>
    <w:rsid w:val="00021857"/>
    <w:rsid w:val="0002236A"/>
    <w:rsid w:val="00023838"/>
    <w:rsid w:val="00023FEA"/>
    <w:rsid w:val="00025A16"/>
    <w:rsid w:val="000268D5"/>
    <w:rsid w:val="00027EE2"/>
    <w:rsid w:val="000301C6"/>
    <w:rsid w:val="00031426"/>
    <w:rsid w:val="00031757"/>
    <w:rsid w:val="0003326C"/>
    <w:rsid w:val="00033561"/>
    <w:rsid w:val="00033BE2"/>
    <w:rsid w:val="00033D8E"/>
    <w:rsid w:val="000345AE"/>
    <w:rsid w:val="00035488"/>
    <w:rsid w:val="00036C1F"/>
    <w:rsid w:val="00037335"/>
    <w:rsid w:val="00037D7C"/>
    <w:rsid w:val="000409B2"/>
    <w:rsid w:val="00040C50"/>
    <w:rsid w:val="000414B8"/>
    <w:rsid w:val="0004286F"/>
    <w:rsid w:val="00042FA4"/>
    <w:rsid w:val="0004318A"/>
    <w:rsid w:val="00043B37"/>
    <w:rsid w:val="00044A6C"/>
    <w:rsid w:val="00045285"/>
    <w:rsid w:val="00045B2E"/>
    <w:rsid w:val="0004604B"/>
    <w:rsid w:val="000478A6"/>
    <w:rsid w:val="00047D93"/>
    <w:rsid w:val="00051CE3"/>
    <w:rsid w:val="00051E5A"/>
    <w:rsid w:val="000521C8"/>
    <w:rsid w:val="000535C5"/>
    <w:rsid w:val="000538FC"/>
    <w:rsid w:val="00053B82"/>
    <w:rsid w:val="00053DF2"/>
    <w:rsid w:val="00060E77"/>
    <w:rsid w:val="000614E8"/>
    <w:rsid w:val="00064A15"/>
    <w:rsid w:val="00065093"/>
    <w:rsid w:val="000652CE"/>
    <w:rsid w:val="00067B32"/>
    <w:rsid w:val="00070155"/>
    <w:rsid w:val="00071EC2"/>
    <w:rsid w:val="00076475"/>
    <w:rsid w:val="00076F20"/>
    <w:rsid w:val="000812F6"/>
    <w:rsid w:val="000823EF"/>
    <w:rsid w:val="00082488"/>
    <w:rsid w:val="00083595"/>
    <w:rsid w:val="00083B45"/>
    <w:rsid w:val="00083D42"/>
    <w:rsid w:val="000847C1"/>
    <w:rsid w:val="00084B5F"/>
    <w:rsid w:val="0008503A"/>
    <w:rsid w:val="0008591B"/>
    <w:rsid w:val="0008626A"/>
    <w:rsid w:val="00090642"/>
    <w:rsid w:val="000907D0"/>
    <w:rsid w:val="000919D5"/>
    <w:rsid w:val="00092D80"/>
    <w:rsid w:val="000932B1"/>
    <w:rsid w:val="00093397"/>
    <w:rsid w:val="000943B9"/>
    <w:rsid w:val="0009444A"/>
    <w:rsid w:val="00096539"/>
    <w:rsid w:val="000968E3"/>
    <w:rsid w:val="000970E6"/>
    <w:rsid w:val="000A0364"/>
    <w:rsid w:val="000A2183"/>
    <w:rsid w:val="000A2C8F"/>
    <w:rsid w:val="000A2FCE"/>
    <w:rsid w:val="000A3F88"/>
    <w:rsid w:val="000A43CB"/>
    <w:rsid w:val="000A5C86"/>
    <w:rsid w:val="000A5F46"/>
    <w:rsid w:val="000A6CA1"/>
    <w:rsid w:val="000B0774"/>
    <w:rsid w:val="000B1BE4"/>
    <w:rsid w:val="000B1F54"/>
    <w:rsid w:val="000B2F01"/>
    <w:rsid w:val="000B3C2B"/>
    <w:rsid w:val="000B48E6"/>
    <w:rsid w:val="000B5049"/>
    <w:rsid w:val="000B508B"/>
    <w:rsid w:val="000B6A2E"/>
    <w:rsid w:val="000B7B9C"/>
    <w:rsid w:val="000B7DDA"/>
    <w:rsid w:val="000C0375"/>
    <w:rsid w:val="000C04DF"/>
    <w:rsid w:val="000C39EE"/>
    <w:rsid w:val="000C433C"/>
    <w:rsid w:val="000C4C19"/>
    <w:rsid w:val="000C4FF0"/>
    <w:rsid w:val="000C50C0"/>
    <w:rsid w:val="000C6F45"/>
    <w:rsid w:val="000C7CF0"/>
    <w:rsid w:val="000C7F50"/>
    <w:rsid w:val="000D0A40"/>
    <w:rsid w:val="000D0F66"/>
    <w:rsid w:val="000D1959"/>
    <w:rsid w:val="000D2100"/>
    <w:rsid w:val="000D36C9"/>
    <w:rsid w:val="000D550C"/>
    <w:rsid w:val="000D5B76"/>
    <w:rsid w:val="000D64CC"/>
    <w:rsid w:val="000D7FF9"/>
    <w:rsid w:val="000E2CBE"/>
    <w:rsid w:val="000E2EE4"/>
    <w:rsid w:val="000E309F"/>
    <w:rsid w:val="000E3BF2"/>
    <w:rsid w:val="000E450C"/>
    <w:rsid w:val="000E4FF8"/>
    <w:rsid w:val="000F0CBC"/>
    <w:rsid w:val="000F3186"/>
    <w:rsid w:val="000F33DF"/>
    <w:rsid w:val="000F40E6"/>
    <w:rsid w:val="000F4207"/>
    <w:rsid w:val="000F4B8B"/>
    <w:rsid w:val="000F5ACC"/>
    <w:rsid w:val="000F63FD"/>
    <w:rsid w:val="000F6961"/>
    <w:rsid w:val="000F7994"/>
    <w:rsid w:val="000F7EE0"/>
    <w:rsid w:val="0010063A"/>
    <w:rsid w:val="00101593"/>
    <w:rsid w:val="00101B92"/>
    <w:rsid w:val="001020B7"/>
    <w:rsid w:val="00103157"/>
    <w:rsid w:val="00104479"/>
    <w:rsid w:val="00104493"/>
    <w:rsid w:val="00105698"/>
    <w:rsid w:val="00106495"/>
    <w:rsid w:val="00106B6B"/>
    <w:rsid w:val="001071D1"/>
    <w:rsid w:val="00107241"/>
    <w:rsid w:val="00107C40"/>
    <w:rsid w:val="001114B8"/>
    <w:rsid w:val="00111CCB"/>
    <w:rsid w:val="001120B4"/>
    <w:rsid w:val="0011331B"/>
    <w:rsid w:val="0011348A"/>
    <w:rsid w:val="00113C13"/>
    <w:rsid w:val="00115170"/>
    <w:rsid w:val="00115A1B"/>
    <w:rsid w:val="001174B2"/>
    <w:rsid w:val="00117C35"/>
    <w:rsid w:val="001202B4"/>
    <w:rsid w:val="00120805"/>
    <w:rsid w:val="001208DD"/>
    <w:rsid w:val="00120ACC"/>
    <w:rsid w:val="00121527"/>
    <w:rsid w:val="0012178A"/>
    <w:rsid w:val="00122AEB"/>
    <w:rsid w:val="00122FAD"/>
    <w:rsid w:val="00123BE2"/>
    <w:rsid w:val="00124DE4"/>
    <w:rsid w:val="00125DB0"/>
    <w:rsid w:val="0012647A"/>
    <w:rsid w:val="0012652E"/>
    <w:rsid w:val="00126B57"/>
    <w:rsid w:val="00126DA2"/>
    <w:rsid w:val="001306B9"/>
    <w:rsid w:val="0013156A"/>
    <w:rsid w:val="001315D0"/>
    <w:rsid w:val="001316F6"/>
    <w:rsid w:val="00131E47"/>
    <w:rsid w:val="00133AE7"/>
    <w:rsid w:val="0013422F"/>
    <w:rsid w:val="00135450"/>
    <w:rsid w:val="00135DE5"/>
    <w:rsid w:val="001361A9"/>
    <w:rsid w:val="00136850"/>
    <w:rsid w:val="0013728A"/>
    <w:rsid w:val="0013738F"/>
    <w:rsid w:val="00137B16"/>
    <w:rsid w:val="00141759"/>
    <w:rsid w:val="00141DDD"/>
    <w:rsid w:val="00143F79"/>
    <w:rsid w:val="001440F2"/>
    <w:rsid w:val="00144709"/>
    <w:rsid w:val="00144B21"/>
    <w:rsid w:val="00145BE7"/>
    <w:rsid w:val="001464CA"/>
    <w:rsid w:val="001477BA"/>
    <w:rsid w:val="001478DE"/>
    <w:rsid w:val="001512CB"/>
    <w:rsid w:val="0015146A"/>
    <w:rsid w:val="00151525"/>
    <w:rsid w:val="00151BD7"/>
    <w:rsid w:val="0015293D"/>
    <w:rsid w:val="0015307F"/>
    <w:rsid w:val="001535EC"/>
    <w:rsid w:val="00153F01"/>
    <w:rsid w:val="001544E3"/>
    <w:rsid w:val="00154924"/>
    <w:rsid w:val="00155CB6"/>
    <w:rsid w:val="001571F7"/>
    <w:rsid w:val="00157B04"/>
    <w:rsid w:val="00160D22"/>
    <w:rsid w:val="0016191B"/>
    <w:rsid w:val="00161C30"/>
    <w:rsid w:val="00162A7C"/>
    <w:rsid w:val="0016489E"/>
    <w:rsid w:val="00164D82"/>
    <w:rsid w:val="00165710"/>
    <w:rsid w:val="0016612B"/>
    <w:rsid w:val="0016654D"/>
    <w:rsid w:val="0016683B"/>
    <w:rsid w:val="001674C7"/>
    <w:rsid w:val="00170C28"/>
    <w:rsid w:val="00171819"/>
    <w:rsid w:val="00171A85"/>
    <w:rsid w:val="00171B82"/>
    <w:rsid w:val="001730FB"/>
    <w:rsid w:val="0017367B"/>
    <w:rsid w:val="001773E0"/>
    <w:rsid w:val="00177FC2"/>
    <w:rsid w:val="00181FD2"/>
    <w:rsid w:val="001826F4"/>
    <w:rsid w:val="00182C70"/>
    <w:rsid w:val="00183B16"/>
    <w:rsid w:val="0018402F"/>
    <w:rsid w:val="001845FA"/>
    <w:rsid w:val="00184C0C"/>
    <w:rsid w:val="00184C3E"/>
    <w:rsid w:val="00184FF1"/>
    <w:rsid w:val="001869FA"/>
    <w:rsid w:val="00186C7B"/>
    <w:rsid w:val="001904E1"/>
    <w:rsid w:val="00190BA1"/>
    <w:rsid w:val="001914A5"/>
    <w:rsid w:val="0019235C"/>
    <w:rsid w:val="0019306C"/>
    <w:rsid w:val="00194391"/>
    <w:rsid w:val="001944B5"/>
    <w:rsid w:val="00195F0B"/>
    <w:rsid w:val="00197EE7"/>
    <w:rsid w:val="001A0ADB"/>
    <w:rsid w:val="001A1FAC"/>
    <w:rsid w:val="001A3106"/>
    <w:rsid w:val="001A5F75"/>
    <w:rsid w:val="001A67BB"/>
    <w:rsid w:val="001A7AA4"/>
    <w:rsid w:val="001B06CE"/>
    <w:rsid w:val="001B0B2A"/>
    <w:rsid w:val="001B233A"/>
    <w:rsid w:val="001B3C18"/>
    <w:rsid w:val="001B428A"/>
    <w:rsid w:val="001B55C6"/>
    <w:rsid w:val="001B66C0"/>
    <w:rsid w:val="001B6E51"/>
    <w:rsid w:val="001C031F"/>
    <w:rsid w:val="001C1283"/>
    <w:rsid w:val="001C13EC"/>
    <w:rsid w:val="001C14F4"/>
    <w:rsid w:val="001C1582"/>
    <w:rsid w:val="001C15ED"/>
    <w:rsid w:val="001C188F"/>
    <w:rsid w:val="001C2023"/>
    <w:rsid w:val="001C24F1"/>
    <w:rsid w:val="001C37B2"/>
    <w:rsid w:val="001C3BE8"/>
    <w:rsid w:val="001C5166"/>
    <w:rsid w:val="001C5229"/>
    <w:rsid w:val="001C5720"/>
    <w:rsid w:val="001C60D4"/>
    <w:rsid w:val="001C6A6E"/>
    <w:rsid w:val="001C7039"/>
    <w:rsid w:val="001C7E03"/>
    <w:rsid w:val="001D0118"/>
    <w:rsid w:val="001D1A1E"/>
    <w:rsid w:val="001D2704"/>
    <w:rsid w:val="001D3C60"/>
    <w:rsid w:val="001D3ED6"/>
    <w:rsid w:val="001D578F"/>
    <w:rsid w:val="001D6219"/>
    <w:rsid w:val="001D63C5"/>
    <w:rsid w:val="001D6C8C"/>
    <w:rsid w:val="001D70FC"/>
    <w:rsid w:val="001D7B8F"/>
    <w:rsid w:val="001E09BB"/>
    <w:rsid w:val="001E122F"/>
    <w:rsid w:val="001E1DC7"/>
    <w:rsid w:val="001E2AAD"/>
    <w:rsid w:val="001E2D72"/>
    <w:rsid w:val="001E2F2D"/>
    <w:rsid w:val="001E37D2"/>
    <w:rsid w:val="001E5DFE"/>
    <w:rsid w:val="001F1C8D"/>
    <w:rsid w:val="001F259E"/>
    <w:rsid w:val="001F31CF"/>
    <w:rsid w:val="001F35EF"/>
    <w:rsid w:val="001F40AB"/>
    <w:rsid w:val="001F4182"/>
    <w:rsid w:val="001F57AC"/>
    <w:rsid w:val="001F5B00"/>
    <w:rsid w:val="001F78F4"/>
    <w:rsid w:val="00201B93"/>
    <w:rsid w:val="00203D0E"/>
    <w:rsid w:val="0020400E"/>
    <w:rsid w:val="00204F60"/>
    <w:rsid w:val="002053BB"/>
    <w:rsid w:val="002059FB"/>
    <w:rsid w:val="00205BD4"/>
    <w:rsid w:val="002073F7"/>
    <w:rsid w:val="002078E6"/>
    <w:rsid w:val="00210A5A"/>
    <w:rsid w:val="00211B82"/>
    <w:rsid w:val="00212D6C"/>
    <w:rsid w:val="002131AD"/>
    <w:rsid w:val="00213B24"/>
    <w:rsid w:val="002144AD"/>
    <w:rsid w:val="00214C9D"/>
    <w:rsid w:val="00215260"/>
    <w:rsid w:val="00217406"/>
    <w:rsid w:val="002200FB"/>
    <w:rsid w:val="00222CF5"/>
    <w:rsid w:val="0022342C"/>
    <w:rsid w:val="00223DDF"/>
    <w:rsid w:val="002244B0"/>
    <w:rsid w:val="002246B8"/>
    <w:rsid w:val="00224C00"/>
    <w:rsid w:val="00225013"/>
    <w:rsid w:val="0022518C"/>
    <w:rsid w:val="0022608C"/>
    <w:rsid w:val="00227061"/>
    <w:rsid w:val="00227531"/>
    <w:rsid w:val="00231442"/>
    <w:rsid w:val="002324F2"/>
    <w:rsid w:val="00232E14"/>
    <w:rsid w:val="002334FC"/>
    <w:rsid w:val="002339F7"/>
    <w:rsid w:val="00234104"/>
    <w:rsid w:val="00234600"/>
    <w:rsid w:val="002349B7"/>
    <w:rsid w:val="00235F2A"/>
    <w:rsid w:val="00235F85"/>
    <w:rsid w:val="002364CB"/>
    <w:rsid w:val="0023651A"/>
    <w:rsid w:val="002367C7"/>
    <w:rsid w:val="00236927"/>
    <w:rsid w:val="00236BD0"/>
    <w:rsid w:val="0024017A"/>
    <w:rsid w:val="00240265"/>
    <w:rsid w:val="0024041C"/>
    <w:rsid w:val="00240907"/>
    <w:rsid w:val="00242A7E"/>
    <w:rsid w:val="00242CA2"/>
    <w:rsid w:val="00242D57"/>
    <w:rsid w:val="00243F5B"/>
    <w:rsid w:val="00245591"/>
    <w:rsid w:val="00245E3B"/>
    <w:rsid w:val="00246FAB"/>
    <w:rsid w:val="00247E0C"/>
    <w:rsid w:val="002504AD"/>
    <w:rsid w:val="002506A3"/>
    <w:rsid w:val="00251F62"/>
    <w:rsid w:val="0025263C"/>
    <w:rsid w:val="00253BB9"/>
    <w:rsid w:val="00254B0D"/>
    <w:rsid w:val="00254DE8"/>
    <w:rsid w:val="00255021"/>
    <w:rsid w:val="00255602"/>
    <w:rsid w:val="00256D68"/>
    <w:rsid w:val="00260ED4"/>
    <w:rsid w:val="00261F5B"/>
    <w:rsid w:val="00261FA8"/>
    <w:rsid w:val="002621CA"/>
    <w:rsid w:val="002631A9"/>
    <w:rsid w:val="00264347"/>
    <w:rsid w:val="00264610"/>
    <w:rsid w:val="002660D3"/>
    <w:rsid w:val="00266CE9"/>
    <w:rsid w:val="002671EB"/>
    <w:rsid w:val="002672F8"/>
    <w:rsid w:val="002678FD"/>
    <w:rsid w:val="00267A3D"/>
    <w:rsid w:val="0027059C"/>
    <w:rsid w:val="0027116E"/>
    <w:rsid w:val="00271455"/>
    <w:rsid w:val="00271481"/>
    <w:rsid w:val="00271C1F"/>
    <w:rsid w:val="00271C63"/>
    <w:rsid w:val="00271DC0"/>
    <w:rsid w:val="002721C5"/>
    <w:rsid w:val="0027257C"/>
    <w:rsid w:val="00273A6E"/>
    <w:rsid w:val="00273FD5"/>
    <w:rsid w:val="002748B7"/>
    <w:rsid w:val="00274CA0"/>
    <w:rsid w:val="002762FF"/>
    <w:rsid w:val="00276ECF"/>
    <w:rsid w:val="00277127"/>
    <w:rsid w:val="00277747"/>
    <w:rsid w:val="0027792E"/>
    <w:rsid w:val="00277C0E"/>
    <w:rsid w:val="00281507"/>
    <w:rsid w:val="00282121"/>
    <w:rsid w:val="00282EDE"/>
    <w:rsid w:val="00283017"/>
    <w:rsid w:val="00283A3C"/>
    <w:rsid w:val="00283EF4"/>
    <w:rsid w:val="002865E3"/>
    <w:rsid w:val="00286B63"/>
    <w:rsid w:val="00287075"/>
    <w:rsid w:val="002870E0"/>
    <w:rsid w:val="002873C1"/>
    <w:rsid w:val="0028766B"/>
    <w:rsid w:val="00290C4D"/>
    <w:rsid w:val="00291711"/>
    <w:rsid w:val="0029246A"/>
    <w:rsid w:val="00292F0D"/>
    <w:rsid w:val="00293360"/>
    <w:rsid w:val="002935E8"/>
    <w:rsid w:val="00293A88"/>
    <w:rsid w:val="00294383"/>
    <w:rsid w:val="002945AC"/>
    <w:rsid w:val="002951F7"/>
    <w:rsid w:val="002963BC"/>
    <w:rsid w:val="00296EB5"/>
    <w:rsid w:val="002A0C03"/>
    <w:rsid w:val="002A160C"/>
    <w:rsid w:val="002A2D84"/>
    <w:rsid w:val="002A5AF6"/>
    <w:rsid w:val="002A6283"/>
    <w:rsid w:val="002A74EA"/>
    <w:rsid w:val="002A7665"/>
    <w:rsid w:val="002B166C"/>
    <w:rsid w:val="002B19F4"/>
    <w:rsid w:val="002B2187"/>
    <w:rsid w:val="002B284E"/>
    <w:rsid w:val="002B3197"/>
    <w:rsid w:val="002B3706"/>
    <w:rsid w:val="002B4157"/>
    <w:rsid w:val="002B47BE"/>
    <w:rsid w:val="002B4F0F"/>
    <w:rsid w:val="002B5392"/>
    <w:rsid w:val="002B5935"/>
    <w:rsid w:val="002B71BF"/>
    <w:rsid w:val="002C041E"/>
    <w:rsid w:val="002C263D"/>
    <w:rsid w:val="002C499E"/>
    <w:rsid w:val="002C4A23"/>
    <w:rsid w:val="002C4FE7"/>
    <w:rsid w:val="002C50C0"/>
    <w:rsid w:val="002C6ABE"/>
    <w:rsid w:val="002C6CE0"/>
    <w:rsid w:val="002C7065"/>
    <w:rsid w:val="002D07AB"/>
    <w:rsid w:val="002D0D25"/>
    <w:rsid w:val="002D2671"/>
    <w:rsid w:val="002D2A09"/>
    <w:rsid w:val="002D318B"/>
    <w:rsid w:val="002D37C1"/>
    <w:rsid w:val="002D37F6"/>
    <w:rsid w:val="002D4890"/>
    <w:rsid w:val="002D5B8B"/>
    <w:rsid w:val="002D5FAD"/>
    <w:rsid w:val="002D7220"/>
    <w:rsid w:val="002E127A"/>
    <w:rsid w:val="002E2CD2"/>
    <w:rsid w:val="002E3425"/>
    <w:rsid w:val="002E3DB0"/>
    <w:rsid w:val="002E52E1"/>
    <w:rsid w:val="002E5745"/>
    <w:rsid w:val="002E6AE2"/>
    <w:rsid w:val="002E7D17"/>
    <w:rsid w:val="002F070A"/>
    <w:rsid w:val="002F5720"/>
    <w:rsid w:val="002F57C6"/>
    <w:rsid w:val="002F653A"/>
    <w:rsid w:val="002F68ED"/>
    <w:rsid w:val="002F7745"/>
    <w:rsid w:val="00300362"/>
    <w:rsid w:val="0030168B"/>
    <w:rsid w:val="00302034"/>
    <w:rsid w:val="00304541"/>
    <w:rsid w:val="0030479D"/>
    <w:rsid w:val="003049C8"/>
    <w:rsid w:val="00305934"/>
    <w:rsid w:val="00305A0D"/>
    <w:rsid w:val="0031097C"/>
    <w:rsid w:val="00310A99"/>
    <w:rsid w:val="00311840"/>
    <w:rsid w:val="00312693"/>
    <w:rsid w:val="00314E69"/>
    <w:rsid w:val="00315087"/>
    <w:rsid w:val="00315493"/>
    <w:rsid w:val="00315FD2"/>
    <w:rsid w:val="00316E79"/>
    <w:rsid w:val="003205E0"/>
    <w:rsid w:val="0032062A"/>
    <w:rsid w:val="00320759"/>
    <w:rsid w:val="00320F44"/>
    <w:rsid w:val="00321164"/>
    <w:rsid w:val="00321457"/>
    <w:rsid w:val="00321C75"/>
    <w:rsid w:val="00323748"/>
    <w:rsid w:val="00326092"/>
    <w:rsid w:val="00326603"/>
    <w:rsid w:val="003266EF"/>
    <w:rsid w:val="00326CFC"/>
    <w:rsid w:val="003279A1"/>
    <w:rsid w:val="00327D7C"/>
    <w:rsid w:val="0033068E"/>
    <w:rsid w:val="0033083A"/>
    <w:rsid w:val="0033096C"/>
    <w:rsid w:val="00331BBC"/>
    <w:rsid w:val="00331D21"/>
    <w:rsid w:val="00331F50"/>
    <w:rsid w:val="00332560"/>
    <w:rsid w:val="00334105"/>
    <w:rsid w:val="003343F9"/>
    <w:rsid w:val="003344C3"/>
    <w:rsid w:val="003356FE"/>
    <w:rsid w:val="0033581A"/>
    <w:rsid w:val="00335F10"/>
    <w:rsid w:val="00336E5A"/>
    <w:rsid w:val="00336EAA"/>
    <w:rsid w:val="00340962"/>
    <w:rsid w:val="0034114F"/>
    <w:rsid w:val="0034330B"/>
    <w:rsid w:val="003441AE"/>
    <w:rsid w:val="003441CD"/>
    <w:rsid w:val="00344CFA"/>
    <w:rsid w:val="003452AE"/>
    <w:rsid w:val="0034548E"/>
    <w:rsid w:val="00346A48"/>
    <w:rsid w:val="00346E79"/>
    <w:rsid w:val="00350B96"/>
    <w:rsid w:val="0035280C"/>
    <w:rsid w:val="00353285"/>
    <w:rsid w:val="00353488"/>
    <w:rsid w:val="003566F1"/>
    <w:rsid w:val="0035688A"/>
    <w:rsid w:val="00356F7C"/>
    <w:rsid w:val="00357059"/>
    <w:rsid w:val="0035797F"/>
    <w:rsid w:val="00360C7F"/>
    <w:rsid w:val="003613CF"/>
    <w:rsid w:val="003618F6"/>
    <w:rsid w:val="003622FE"/>
    <w:rsid w:val="00362ABB"/>
    <w:rsid w:val="00363424"/>
    <w:rsid w:val="00363846"/>
    <w:rsid w:val="0036413F"/>
    <w:rsid w:val="0036437A"/>
    <w:rsid w:val="003675F0"/>
    <w:rsid w:val="00367CC9"/>
    <w:rsid w:val="00371BF2"/>
    <w:rsid w:val="00372835"/>
    <w:rsid w:val="00373A79"/>
    <w:rsid w:val="00374A3E"/>
    <w:rsid w:val="00374CB7"/>
    <w:rsid w:val="0037622D"/>
    <w:rsid w:val="003764FD"/>
    <w:rsid w:val="00377292"/>
    <w:rsid w:val="00377705"/>
    <w:rsid w:val="00380D23"/>
    <w:rsid w:val="00380E93"/>
    <w:rsid w:val="0038250D"/>
    <w:rsid w:val="003833B6"/>
    <w:rsid w:val="003842B1"/>
    <w:rsid w:val="003848C8"/>
    <w:rsid w:val="0038590D"/>
    <w:rsid w:val="003871A2"/>
    <w:rsid w:val="00387FC2"/>
    <w:rsid w:val="00390D9A"/>
    <w:rsid w:val="00390DAB"/>
    <w:rsid w:val="003913A1"/>
    <w:rsid w:val="00393623"/>
    <w:rsid w:val="003937D6"/>
    <w:rsid w:val="00393958"/>
    <w:rsid w:val="00394F2F"/>
    <w:rsid w:val="00394FA0"/>
    <w:rsid w:val="003957FB"/>
    <w:rsid w:val="003965B5"/>
    <w:rsid w:val="003971D4"/>
    <w:rsid w:val="003977A8"/>
    <w:rsid w:val="003A13FC"/>
    <w:rsid w:val="003A1406"/>
    <w:rsid w:val="003A172A"/>
    <w:rsid w:val="003A2B7D"/>
    <w:rsid w:val="003A2F26"/>
    <w:rsid w:val="003A3D0B"/>
    <w:rsid w:val="003A45AF"/>
    <w:rsid w:val="003A48E1"/>
    <w:rsid w:val="003A74BB"/>
    <w:rsid w:val="003B07BE"/>
    <w:rsid w:val="003B0815"/>
    <w:rsid w:val="003B48C8"/>
    <w:rsid w:val="003B4948"/>
    <w:rsid w:val="003B4D1B"/>
    <w:rsid w:val="003B5226"/>
    <w:rsid w:val="003B6363"/>
    <w:rsid w:val="003B74FA"/>
    <w:rsid w:val="003B7DDD"/>
    <w:rsid w:val="003C0435"/>
    <w:rsid w:val="003C1998"/>
    <w:rsid w:val="003C1B9D"/>
    <w:rsid w:val="003C29D6"/>
    <w:rsid w:val="003C32F8"/>
    <w:rsid w:val="003C36B9"/>
    <w:rsid w:val="003C3C8E"/>
    <w:rsid w:val="003C6D95"/>
    <w:rsid w:val="003C6EFE"/>
    <w:rsid w:val="003C7FF4"/>
    <w:rsid w:val="003D0857"/>
    <w:rsid w:val="003D1689"/>
    <w:rsid w:val="003D1691"/>
    <w:rsid w:val="003D1EFE"/>
    <w:rsid w:val="003D26BF"/>
    <w:rsid w:val="003D2F91"/>
    <w:rsid w:val="003D3EEA"/>
    <w:rsid w:val="003D5F51"/>
    <w:rsid w:val="003D6304"/>
    <w:rsid w:val="003D6448"/>
    <w:rsid w:val="003E053A"/>
    <w:rsid w:val="003E1D8F"/>
    <w:rsid w:val="003E38A6"/>
    <w:rsid w:val="003E4A74"/>
    <w:rsid w:val="003E56B3"/>
    <w:rsid w:val="003E716B"/>
    <w:rsid w:val="003E76AA"/>
    <w:rsid w:val="003F02AC"/>
    <w:rsid w:val="003F0870"/>
    <w:rsid w:val="003F13A4"/>
    <w:rsid w:val="003F147C"/>
    <w:rsid w:val="003F1AA8"/>
    <w:rsid w:val="003F302D"/>
    <w:rsid w:val="003F36F1"/>
    <w:rsid w:val="003F514A"/>
    <w:rsid w:val="003F56C1"/>
    <w:rsid w:val="003F5BC8"/>
    <w:rsid w:val="003F6464"/>
    <w:rsid w:val="003F6659"/>
    <w:rsid w:val="003F67BC"/>
    <w:rsid w:val="003F6D97"/>
    <w:rsid w:val="00400FF3"/>
    <w:rsid w:val="0040153A"/>
    <w:rsid w:val="004018C7"/>
    <w:rsid w:val="00403FFA"/>
    <w:rsid w:val="00404531"/>
    <w:rsid w:val="0040494B"/>
    <w:rsid w:val="0040542E"/>
    <w:rsid w:val="00405E1D"/>
    <w:rsid w:val="004064E0"/>
    <w:rsid w:val="00410027"/>
    <w:rsid w:val="0041015B"/>
    <w:rsid w:val="00410537"/>
    <w:rsid w:val="00410CE3"/>
    <w:rsid w:val="00411A36"/>
    <w:rsid w:val="00413440"/>
    <w:rsid w:val="00413568"/>
    <w:rsid w:val="00414CA4"/>
    <w:rsid w:val="00415928"/>
    <w:rsid w:val="004162B9"/>
    <w:rsid w:val="00416C08"/>
    <w:rsid w:val="00416E31"/>
    <w:rsid w:val="00417457"/>
    <w:rsid w:val="004209E8"/>
    <w:rsid w:val="00420AA3"/>
    <w:rsid w:val="0042167A"/>
    <w:rsid w:val="00421AAF"/>
    <w:rsid w:val="00423150"/>
    <w:rsid w:val="00424272"/>
    <w:rsid w:val="00425C13"/>
    <w:rsid w:val="00425C61"/>
    <w:rsid w:val="00426DC0"/>
    <w:rsid w:val="00427ADA"/>
    <w:rsid w:val="00431878"/>
    <w:rsid w:val="00432363"/>
    <w:rsid w:val="00434DFF"/>
    <w:rsid w:val="004353AC"/>
    <w:rsid w:val="00435691"/>
    <w:rsid w:val="0043570C"/>
    <w:rsid w:val="0043630E"/>
    <w:rsid w:val="0043632A"/>
    <w:rsid w:val="0043702D"/>
    <w:rsid w:val="004379FD"/>
    <w:rsid w:val="00437C0B"/>
    <w:rsid w:val="00440A9C"/>
    <w:rsid w:val="0044261A"/>
    <w:rsid w:val="00442D3C"/>
    <w:rsid w:val="004432E3"/>
    <w:rsid w:val="00443CAA"/>
    <w:rsid w:val="00444D17"/>
    <w:rsid w:val="00445429"/>
    <w:rsid w:val="004454B9"/>
    <w:rsid w:val="004505EF"/>
    <w:rsid w:val="00450C5E"/>
    <w:rsid w:val="004511C7"/>
    <w:rsid w:val="0045208C"/>
    <w:rsid w:val="0045213A"/>
    <w:rsid w:val="004528E1"/>
    <w:rsid w:val="0045435D"/>
    <w:rsid w:val="00454DDC"/>
    <w:rsid w:val="00455A2B"/>
    <w:rsid w:val="00455A4C"/>
    <w:rsid w:val="004560AA"/>
    <w:rsid w:val="00457182"/>
    <w:rsid w:val="004572D0"/>
    <w:rsid w:val="00460017"/>
    <w:rsid w:val="00460173"/>
    <w:rsid w:val="004606B6"/>
    <w:rsid w:val="00460845"/>
    <w:rsid w:val="00460960"/>
    <w:rsid w:val="00461B12"/>
    <w:rsid w:val="0046347C"/>
    <w:rsid w:val="004644DC"/>
    <w:rsid w:val="00464C45"/>
    <w:rsid w:val="00465933"/>
    <w:rsid w:val="00465E42"/>
    <w:rsid w:val="004662C6"/>
    <w:rsid w:val="00467474"/>
    <w:rsid w:val="004703C6"/>
    <w:rsid w:val="004716BF"/>
    <w:rsid w:val="00474323"/>
    <w:rsid w:val="004744C1"/>
    <w:rsid w:val="00474677"/>
    <w:rsid w:val="00474A05"/>
    <w:rsid w:val="0047547E"/>
    <w:rsid w:val="00480439"/>
    <w:rsid w:val="00480D55"/>
    <w:rsid w:val="004817F1"/>
    <w:rsid w:val="004822D3"/>
    <w:rsid w:val="0048299F"/>
    <w:rsid w:val="00483909"/>
    <w:rsid w:val="0048452B"/>
    <w:rsid w:val="0048501E"/>
    <w:rsid w:val="004907D3"/>
    <w:rsid w:val="0049145F"/>
    <w:rsid w:val="004916A2"/>
    <w:rsid w:val="00492F39"/>
    <w:rsid w:val="0049353F"/>
    <w:rsid w:val="004939F9"/>
    <w:rsid w:val="00493AF2"/>
    <w:rsid w:val="00493E3A"/>
    <w:rsid w:val="00493E52"/>
    <w:rsid w:val="004942D9"/>
    <w:rsid w:val="00494715"/>
    <w:rsid w:val="004968C5"/>
    <w:rsid w:val="00497021"/>
    <w:rsid w:val="0049747D"/>
    <w:rsid w:val="00497CD1"/>
    <w:rsid w:val="004A0525"/>
    <w:rsid w:val="004A06F4"/>
    <w:rsid w:val="004A0B31"/>
    <w:rsid w:val="004A1340"/>
    <w:rsid w:val="004A27C4"/>
    <w:rsid w:val="004A2CD7"/>
    <w:rsid w:val="004A2E92"/>
    <w:rsid w:val="004A33AA"/>
    <w:rsid w:val="004A4319"/>
    <w:rsid w:val="004A441D"/>
    <w:rsid w:val="004A506B"/>
    <w:rsid w:val="004A5A7D"/>
    <w:rsid w:val="004A5D22"/>
    <w:rsid w:val="004A671F"/>
    <w:rsid w:val="004A74D6"/>
    <w:rsid w:val="004A7FEE"/>
    <w:rsid w:val="004B11E7"/>
    <w:rsid w:val="004B1AA1"/>
    <w:rsid w:val="004B31B9"/>
    <w:rsid w:val="004B3505"/>
    <w:rsid w:val="004B3BA5"/>
    <w:rsid w:val="004B3D0F"/>
    <w:rsid w:val="004B40B5"/>
    <w:rsid w:val="004B4662"/>
    <w:rsid w:val="004B46DA"/>
    <w:rsid w:val="004B4E6E"/>
    <w:rsid w:val="004B52D5"/>
    <w:rsid w:val="004B53A0"/>
    <w:rsid w:val="004B53EA"/>
    <w:rsid w:val="004B6930"/>
    <w:rsid w:val="004B7177"/>
    <w:rsid w:val="004B7E5A"/>
    <w:rsid w:val="004C2295"/>
    <w:rsid w:val="004C4BE8"/>
    <w:rsid w:val="004C5176"/>
    <w:rsid w:val="004C52DA"/>
    <w:rsid w:val="004C7C08"/>
    <w:rsid w:val="004D0AB7"/>
    <w:rsid w:val="004D17FF"/>
    <w:rsid w:val="004D26D8"/>
    <w:rsid w:val="004D314A"/>
    <w:rsid w:val="004D3EAD"/>
    <w:rsid w:val="004D3F8A"/>
    <w:rsid w:val="004D41E2"/>
    <w:rsid w:val="004D4AB8"/>
    <w:rsid w:val="004D53DC"/>
    <w:rsid w:val="004D7A2F"/>
    <w:rsid w:val="004D7B53"/>
    <w:rsid w:val="004D7B90"/>
    <w:rsid w:val="004D7F2E"/>
    <w:rsid w:val="004D7FE4"/>
    <w:rsid w:val="004E0DCC"/>
    <w:rsid w:val="004E10EC"/>
    <w:rsid w:val="004E1E3B"/>
    <w:rsid w:val="004E27FA"/>
    <w:rsid w:val="004E2E85"/>
    <w:rsid w:val="004E4080"/>
    <w:rsid w:val="004E44C2"/>
    <w:rsid w:val="004E4F70"/>
    <w:rsid w:val="004E7F63"/>
    <w:rsid w:val="004F0386"/>
    <w:rsid w:val="004F126C"/>
    <w:rsid w:val="004F1A68"/>
    <w:rsid w:val="004F1C93"/>
    <w:rsid w:val="004F1F0B"/>
    <w:rsid w:val="004F21E7"/>
    <w:rsid w:val="004F2F6C"/>
    <w:rsid w:val="004F3080"/>
    <w:rsid w:val="004F3D3D"/>
    <w:rsid w:val="004F414D"/>
    <w:rsid w:val="004F425D"/>
    <w:rsid w:val="004F4614"/>
    <w:rsid w:val="004F4D63"/>
    <w:rsid w:val="004F5229"/>
    <w:rsid w:val="004F59FF"/>
    <w:rsid w:val="004F5F5A"/>
    <w:rsid w:val="00500A3A"/>
    <w:rsid w:val="00500AC8"/>
    <w:rsid w:val="00501DC3"/>
    <w:rsid w:val="00502E9F"/>
    <w:rsid w:val="00503697"/>
    <w:rsid w:val="005038B9"/>
    <w:rsid w:val="00504EFD"/>
    <w:rsid w:val="005072E2"/>
    <w:rsid w:val="00507478"/>
    <w:rsid w:val="00507A65"/>
    <w:rsid w:val="00510213"/>
    <w:rsid w:val="005109FC"/>
    <w:rsid w:val="00510F85"/>
    <w:rsid w:val="00511815"/>
    <w:rsid w:val="00511AD7"/>
    <w:rsid w:val="00511E50"/>
    <w:rsid w:val="005122EC"/>
    <w:rsid w:val="00512EA7"/>
    <w:rsid w:val="005131D7"/>
    <w:rsid w:val="0051363F"/>
    <w:rsid w:val="00513A89"/>
    <w:rsid w:val="00514268"/>
    <w:rsid w:val="005145AB"/>
    <w:rsid w:val="005145E1"/>
    <w:rsid w:val="005151A1"/>
    <w:rsid w:val="00515248"/>
    <w:rsid w:val="0051541A"/>
    <w:rsid w:val="005170AA"/>
    <w:rsid w:val="00517BF1"/>
    <w:rsid w:val="005201E6"/>
    <w:rsid w:val="005208EE"/>
    <w:rsid w:val="005209C7"/>
    <w:rsid w:val="00520C79"/>
    <w:rsid w:val="00522260"/>
    <w:rsid w:val="0052242D"/>
    <w:rsid w:val="00524211"/>
    <w:rsid w:val="0052421D"/>
    <w:rsid w:val="0052477B"/>
    <w:rsid w:val="0052570F"/>
    <w:rsid w:val="00525B9C"/>
    <w:rsid w:val="00525CB2"/>
    <w:rsid w:val="00526BD5"/>
    <w:rsid w:val="00526E74"/>
    <w:rsid w:val="005276A6"/>
    <w:rsid w:val="005277EB"/>
    <w:rsid w:val="0053153F"/>
    <w:rsid w:val="005316BC"/>
    <w:rsid w:val="00532022"/>
    <w:rsid w:val="00532C3F"/>
    <w:rsid w:val="00532E65"/>
    <w:rsid w:val="005330D8"/>
    <w:rsid w:val="0053349E"/>
    <w:rsid w:val="005337B1"/>
    <w:rsid w:val="00533D91"/>
    <w:rsid w:val="00533E6C"/>
    <w:rsid w:val="005348E4"/>
    <w:rsid w:val="00534CA1"/>
    <w:rsid w:val="00535B22"/>
    <w:rsid w:val="00536A01"/>
    <w:rsid w:val="00537F22"/>
    <w:rsid w:val="00541279"/>
    <w:rsid w:val="00541E61"/>
    <w:rsid w:val="00542F63"/>
    <w:rsid w:val="00543843"/>
    <w:rsid w:val="00544EFF"/>
    <w:rsid w:val="00545544"/>
    <w:rsid w:val="00546514"/>
    <w:rsid w:val="00550660"/>
    <w:rsid w:val="00550C81"/>
    <w:rsid w:val="00551DFE"/>
    <w:rsid w:val="00552C02"/>
    <w:rsid w:val="00552D52"/>
    <w:rsid w:val="00553108"/>
    <w:rsid w:val="005541C0"/>
    <w:rsid w:val="00555B0D"/>
    <w:rsid w:val="00556A6D"/>
    <w:rsid w:val="00557D2D"/>
    <w:rsid w:val="005601BF"/>
    <w:rsid w:val="005608DD"/>
    <w:rsid w:val="00560C9F"/>
    <w:rsid w:val="0056179A"/>
    <w:rsid w:val="00562605"/>
    <w:rsid w:val="0056513B"/>
    <w:rsid w:val="00565271"/>
    <w:rsid w:val="0056753F"/>
    <w:rsid w:val="0057059E"/>
    <w:rsid w:val="00570978"/>
    <w:rsid w:val="00570EB0"/>
    <w:rsid w:val="0057127F"/>
    <w:rsid w:val="00572908"/>
    <w:rsid w:val="00573BCB"/>
    <w:rsid w:val="00573FA9"/>
    <w:rsid w:val="005747E3"/>
    <w:rsid w:val="00575B00"/>
    <w:rsid w:val="005773E1"/>
    <w:rsid w:val="00580C14"/>
    <w:rsid w:val="00582220"/>
    <w:rsid w:val="0058358F"/>
    <w:rsid w:val="00583C54"/>
    <w:rsid w:val="00583C69"/>
    <w:rsid w:val="005843DB"/>
    <w:rsid w:val="00585902"/>
    <w:rsid w:val="00585CD8"/>
    <w:rsid w:val="00585F03"/>
    <w:rsid w:val="0059136F"/>
    <w:rsid w:val="005917BB"/>
    <w:rsid w:val="00592144"/>
    <w:rsid w:val="00592801"/>
    <w:rsid w:val="00594CF7"/>
    <w:rsid w:val="00596547"/>
    <w:rsid w:val="00597CA5"/>
    <w:rsid w:val="00597E5A"/>
    <w:rsid w:val="005A0820"/>
    <w:rsid w:val="005A1881"/>
    <w:rsid w:val="005A2D58"/>
    <w:rsid w:val="005A3F44"/>
    <w:rsid w:val="005A44DA"/>
    <w:rsid w:val="005A466B"/>
    <w:rsid w:val="005A4AB6"/>
    <w:rsid w:val="005A4B61"/>
    <w:rsid w:val="005A4BC5"/>
    <w:rsid w:val="005A5B66"/>
    <w:rsid w:val="005A7F09"/>
    <w:rsid w:val="005B13D0"/>
    <w:rsid w:val="005B150F"/>
    <w:rsid w:val="005B165B"/>
    <w:rsid w:val="005B1B26"/>
    <w:rsid w:val="005B2106"/>
    <w:rsid w:val="005B2ECB"/>
    <w:rsid w:val="005B372C"/>
    <w:rsid w:val="005B4124"/>
    <w:rsid w:val="005B4AFF"/>
    <w:rsid w:val="005B5720"/>
    <w:rsid w:val="005B5AD5"/>
    <w:rsid w:val="005B6DCA"/>
    <w:rsid w:val="005B7305"/>
    <w:rsid w:val="005C087B"/>
    <w:rsid w:val="005C0B9D"/>
    <w:rsid w:val="005C1B1F"/>
    <w:rsid w:val="005C2AE4"/>
    <w:rsid w:val="005C3391"/>
    <w:rsid w:val="005C4468"/>
    <w:rsid w:val="005C6D72"/>
    <w:rsid w:val="005C788C"/>
    <w:rsid w:val="005D020E"/>
    <w:rsid w:val="005D043E"/>
    <w:rsid w:val="005D0836"/>
    <w:rsid w:val="005D1C16"/>
    <w:rsid w:val="005D1C69"/>
    <w:rsid w:val="005D2B8D"/>
    <w:rsid w:val="005D2C9F"/>
    <w:rsid w:val="005D4B3D"/>
    <w:rsid w:val="005D5F95"/>
    <w:rsid w:val="005D6157"/>
    <w:rsid w:val="005D6F00"/>
    <w:rsid w:val="005D7784"/>
    <w:rsid w:val="005E1004"/>
    <w:rsid w:val="005E16CD"/>
    <w:rsid w:val="005E1725"/>
    <w:rsid w:val="005E2C9E"/>
    <w:rsid w:val="005E31F9"/>
    <w:rsid w:val="005E39E4"/>
    <w:rsid w:val="005E66BF"/>
    <w:rsid w:val="005E7247"/>
    <w:rsid w:val="005E7BB0"/>
    <w:rsid w:val="005F01CE"/>
    <w:rsid w:val="005F0FBD"/>
    <w:rsid w:val="005F15F9"/>
    <w:rsid w:val="005F176C"/>
    <w:rsid w:val="005F1AFA"/>
    <w:rsid w:val="005F2AAC"/>
    <w:rsid w:val="005F327B"/>
    <w:rsid w:val="005F3574"/>
    <w:rsid w:val="005F4340"/>
    <w:rsid w:val="005F4D11"/>
    <w:rsid w:val="005F5064"/>
    <w:rsid w:val="005F5387"/>
    <w:rsid w:val="005F579D"/>
    <w:rsid w:val="005F6945"/>
    <w:rsid w:val="005F6D6F"/>
    <w:rsid w:val="005F70D9"/>
    <w:rsid w:val="005F72E2"/>
    <w:rsid w:val="00601EC4"/>
    <w:rsid w:val="00601F59"/>
    <w:rsid w:val="0060351C"/>
    <w:rsid w:val="00605098"/>
    <w:rsid w:val="00605C40"/>
    <w:rsid w:val="00605C8C"/>
    <w:rsid w:val="00605E3D"/>
    <w:rsid w:val="006067FF"/>
    <w:rsid w:val="00606F26"/>
    <w:rsid w:val="00611EB3"/>
    <w:rsid w:val="00612BC4"/>
    <w:rsid w:val="00614690"/>
    <w:rsid w:val="006146DE"/>
    <w:rsid w:val="00614FB3"/>
    <w:rsid w:val="006160C5"/>
    <w:rsid w:val="00616EB1"/>
    <w:rsid w:val="006209EC"/>
    <w:rsid w:val="0062137E"/>
    <w:rsid w:val="006218F5"/>
    <w:rsid w:val="00623432"/>
    <w:rsid w:val="00623F43"/>
    <w:rsid w:val="00624E55"/>
    <w:rsid w:val="006263E7"/>
    <w:rsid w:val="00627872"/>
    <w:rsid w:val="00627D62"/>
    <w:rsid w:val="00627D9E"/>
    <w:rsid w:val="00630A04"/>
    <w:rsid w:val="00630F0A"/>
    <w:rsid w:val="00631564"/>
    <w:rsid w:val="00631C76"/>
    <w:rsid w:val="00632B8C"/>
    <w:rsid w:val="00632C82"/>
    <w:rsid w:val="00633E84"/>
    <w:rsid w:val="00634CF3"/>
    <w:rsid w:val="00641A33"/>
    <w:rsid w:val="0064262A"/>
    <w:rsid w:val="0064292D"/>
    <w:rsid w:val="00647AB8"/>
    <w:rsid w:val="006510CE"/>
    <w:rsid w:val="00651CD3"/>
    <w:rsid w:val="00652616"/>
    <w:rsid w:val="00652A6F"/>
    <w:rsid w:val="006533E5"/>
    <w:rsid w:val="00654BE0"/>
    <w:rsid w:val="00654DEC"/>
    <w:rsid w:val="006569CD"/>
    <w:rsid w:val="00656B0E"/>
    <w:rsid w:val="006574DC"/>
    <w:rsid w:val="00657BEB"/>
    <w:rsid w:val="00660154"/>
    <w:rsid w:val="00660FAA"/>
    <w:rsid w:val="00661D86"/>
    <w:rsid w:val="00662187"/>
    <w:rsid w:val="006628D0"/>
    <w:rsid w:val="00663312"/>
    <w:rsid w:val="006639F7"/>
    <w:rsid w:val="00664972"/>
    <w:rsid w:val="00665AFF"/>
    <w:rsid w:val="006701CE"/>
    <w:rsid w:val="006710EF"/>
    <w:rsid w:val="00672049"/>
    <w:rsid w:val="006729B8"/>
    <w:rsid w:val="00672B99"/>
    <w:rsid w:val="00673F2A"/>
    <w:rsid w:val="00674432"/>
    <w:rsid w:val="0067542D"/>
    <w:rsid w:val="00676147"/>
    <w:rsid w:val="0067641F"/>
    <w:rsid w:val="0067768B"/>
    <w:rsid w:val="00680933"/>
    <w:rsid w:val="00680AA7"/>
    <w:rsid w:val="00681227"/>
    <w:rsid w:val="00681ECA"/>
    <w:rsid w:val="00682FE1"/>
    <w:rsid w:val="00683414"/>
    <w:rsid w:val="00686887"/>
    <w:rsid w:val="00690025"/>
    <w:rsid w:val="006903BC"/>
    <w:rsid w:val="00690A2C"/>
    <w:rsid w:val="00691486"/>
    <w:rsid w:val="00691DE2"/>
    <w:rsid w:val="00691FDF"/>
    <w:rsid w:val="006924D5"/>
    <w:rsid w:val="00695318"/>
    <w:rsid w:val="00695423"/>
    <w:rsid w:val="00695425"/>
    <w:rsid w:val="00695B70"/>
    <w:rsid w:val="006962B4"/>
    <w:rsid w:val="00696B85"/>
    <w:rsid w:val="006973DA"/>
    <w:rsid w:val="006973F8"/>
    <w:rsid w:val="006A09B8"/>
    <w:rsid w:val="006A0E71"/>
    <w:rsid w:val="006A3433"/>
    <w:rsid w:val="006A3435"/>
    <w:rsid w:val="006A3B67"/>
    <w:rsid w:val="006A5137"/>
    <w:rsid w:val="006A5AD3"/>
    <w:rsid w:val="006A6A31"/>
    <w:rsid w:val="006A7833"/>
    <w:rsid w:val="006B0492"/>
    <w:rsid w:val="006B0E80"/>
    <w:rsid w:val="006B1435"/>
    <w:rsid w:val="006B2C8C"/>
    <w:rsid w:val="006B4D36"/>
    <w:rsid w:val="006B4DCD"/>
    <w:rsid w:val="006B4EA6"/>
    <w:rsid w:val="006B5075"/>
    <w:rsid w:val="006B65F0"/>
    <w:rsid w:val="006B6B6D"/>
    <w:rsid w:val="006B6D88"/>
    <w:rsid w:val="006C1F5B"/>
    <w:rsid w:val="006C1F6E"/>
    <w:rsid w:val="006C1FCD"/>
    <w:rsid w:val="006C3B33"/>
    <w:rsid w:val="006C488C"/>
    <w:rsid w:val="006C4891"/>
    <w:rsid w:val="006C5E0F"/>
    <w:rsid w:val="006C6977"/>
    <w:rsid w:val="006D0279"/>
    <w:rsid w:val="006D0844"/>
    <w:rsid w:val="006D0AB3"/>
    <w:rsid w:val="006D147B"/>
    <w:rsid w:val="006D1BFE"/>
    <w:rsid w:val="006D1F31"/>
    <w:rsid w:val="006D256B"/>
    <w:rsid w:val="006D380D"/>
    <w:rsid w:val="006D3AEB"/>
    <w:rsid w:val="006D4239"/>
    <w:rsid w:val="006D4AE2"/>
    <w:rsid w:val="006D53EC"/>
    <w:rsid w:val="006D6204"/>
    <w:rsid w:val="006D6717"/>
    <w:rsid w:val="006D7332"/>
    <w:rsid w:val="006D7DBA"/>
    <w:rsid w:val="006E0B46"/>
    <w:rsid w:val="006E29B8"/>
    <w:rsid w:val="006E2F9C"/>
    <w:rsid w:val="006E31C4"/>
    <w:rsid w:val="006E38C3"/>
    <w:rsid w:val="006E4B2D"/>
    <w:rsid w:val="006F1F2B"/>
    <w:rsid w:val="006F27DC"/>
    <w:rsid w:val="006F3176"/>
    <w:rsid w:val="006F3C0F"/>
    <w:rsid w:val="006F48C8"/>
    <w:rsid w:val="006F4A4A"/>
    <w:rsid w:val="006F4F1A"/>
    <w:rsid w:val="006F51A3"/>
    <w:rsid w:val="006F70D7"/>
    <w:rsid w:val="006F715D"/>
    <w:rsid w:val="006F7370"/>
    <w:rsid w:val="006F7959"/>
    <w:rsid w:val="00700D44"/>
    <w:rsid w:val="0070110A"/>
    <w:rsid w:val="007015B1"/>
    <w:rsid w:val="0070226D"/>
    <w:rsid w:val="00702A15"/>
    <w:rsid w:val="00702A40"/>
    <w:rsid w:val="00702D5A"/>
    <w:rsid w:val="00703641"/>
    <w:rsid w:val="00704359"/>
    <w:rsid w:val="00704849"/>
    <w:rsid w:val="007104A1"/>
    <w:rsid w:val="0071248B"/>
    <w:rsid w:val="00713730"/>
    <w:rsid w:val="00714981"/>
    <w:rsid w:val="007149D5"/>
    <w:rsid w:val="00715F2E"/>
    <w:rsid w:val="00716104"/>
    <w:rsid w:val="00717362"/>
    <w:rsid w:val="00717D53"/>
    <w:rsid w:val="00717E76"/>
    <w:rsid w:val="00720918"/>
    <w:rsid w:val="007210DB"/>
    <w:rsid w:val="0072137B"/>
    <w:rsid w:val="007215F1"/>
    <w:rsid w:val="007219EA"/>
    <w:rsid w:val="00721EF2"/>
    <w:rsid w:val="00722036"/>
    <w:rsid w:val="0072221E"/>
    <w:rsid w:val="0072271F"/>
    <w:rsid w:val="00722B3A"/>
    <w:rsid w:val="0072352A"/>
    <w:rsid w:val="00723818"/>
    <w:rsid w:val="007248D5"/>
    <w:rsid w:val="00726291"/>
    <w:rsid w:val="007269A3"/>
    <w:rsid w:val="00727147"/>
    <w:rsid w:val="00727DAF"/>
    <w:rsid w:val="00730230"/>
    <w:rsid w:val="00730A74"/>
    <w:rsid w:val="007310D8"/>
    <w:rsid w:val="00731629"/>
    <w:rsid w:val="00732AE7"/>
    <w:rsid w:val="007344DB"/>
    <w:rsid w:val="0073450E"/>
    <w:rsid w:val="00734B38"/>
    <w:rsid w:val="00734E43"/>
    <w:rsid w:val="00735766"/>
    <w:rsid w:val="0073610B"/>
    <w:rsid w:val="00736FE3"/>
    <w:rsid w:val="0074036D"/>
    <w:rsid w:val="0074092F"/>
    <w:rsid w:val="00741811"/>
    <w:rsid w:val="00741BF4"/>
    <w:rsid w:val="0074234A"/>
    <w:rsid w:val="0074236C"/>
    <w:rsid w:val="00744451"/>
    <w:rsid w:val="00744652"/>
    <w:rsid w:val="00744D8D"/>
    <w:rsid w:val="00745CEE"/>
    <w:rsid w:val="00746151"/>
    <w:rsid w:val="007476BF"/>
    <w:rsid w:val="00747E7C"/>
    <w:rsid w:val="0075003C"/>
    <w:rsid w:val="00750A4F"/>
    <w:rsid w:val="007512B0"/>
    <w:rsid w:val="0075173D"/>
    <w:rsid w:val="0075189B"/>
    <w:rsid w:val="00751E7E"/>
    <w:rsid w:val="00752EB2"/>
    <w:rsid w:val="00753673"/>
    <w:rsid w:val="0075481A"/>
    <w:rsid w:val="00754A7A"/>
    <w:rsid w:val="00754E75"/>
    <w:rsid w:val="007555BC"/>
    <w:rsid w:val="00755EDF"/>
    <w:rsid w:val="007562E0"/>
    <w:rsid w:val="00756B0F"/>
    <w:rsid w:val="00756B75"/>
    <w:rsid w:val="00756C29"/>
    <w:rsid w:val="007570BC"/>
    <w:rsid w:val="007570F0"/>
    <w:rsid w:val="00757748"/>
    <w:rsid w:val="007579B7"/>
    <w:rsid w:val="00757D35"/>
    <w:rsid w:val="0076170F"/>
    <w:rsid w:val="007625F5"/>
    <w:rsid w:val="0076442C"/>
    <w:rsid w:val="007648D5"/>
    <w:rsid w:val="00764F1B"/>
    <w:rsid w:val="00765A20"/>
    <w:rsid w:val="0076728E"/>
    <w:rsid w:val="00767CA6"/>
    <w:rsid w:val="007700F8"/>
    <w:rsid w:val="00770A0B"/>
    <w:rsid w:val="0077150A"/>
    <w:rsid w:val="00771705"/>
    <w:rsid w:val="00772019"/>
    <w:rsid w:val="007720CD"/>
    <w:rsid w:val="007767B9"/>
    <w:rsid w:val="00776C73"/>
    <w:rsid w:val="00776DAD"/>
    <w:rsid w:val="007806DB"/>
    <w:rsid w:val="0078182D"/>
    <w:rsid w:val="00782466"/>
    <w:rsid w:val="0078257D"/>
    <w:rsid w:val="00782BBB"/>
    <w:rsid w:val="0078302C"/>
    <w:rsid w:val="00783501"/>
    <w:rsid w:val="00784E92"/>
    <w:rsid w:val="007852EE"/>
    <w:rsid w:val="00785866"/>
    <w:rsid w:val="0078591B"/>
    <w:rsid w:val="007859D3"/>
    <w:rsid w:val="00786595"/>
    <w:rsid w:val="00786601"/>
    <w:rsid w:val="00786D20"/>
    <w:rsid w:val="007873AD"/>
    <w:rsid w:val="00791349"/>
    <w:rsid w:val="0079280F"/>
    <w:rsid w:val="00792FD5"/>
    <w:rsid w:val="0079373E"/>
    <w:rsid w:val="00793D0A"/>
    <w:rsid w:val="00795028"/>
    <w:rsid w:val="0079514D"/>
    <w:rsid w:val="00795997"/>
    <w:rsid w:val="007959EC"/>
    <w:rsid w:val="00796C97"/>
    <w:rsid w:val="007972D5"/>
    <w:rsid w:val="007A020D"/>
    <w:rsid w:val="007A0C97"/>
    <w:rsid w:val="007A0D89"/>
    <w:rsid w:val="007A0F4E"/>
    <w:rsid w:val="007A10D6"/>
    <w:rsid w:val="007A201A"/>
    <w:rsid w:val="007A228E"/>
    <w:rsid w:val="007A2807"/>
    <w:rsid w:val="007A3D52"/>
    <w:rsid w:val="007A3D89"/>
    <w:rsid w:val="007A4366"/>
    <w:rsid w:val="007A497B"/>
    <w:rsid w:val="007A5070"/>
    <w:rsid w:val="007A552B"/>
    <w:rsid w:val="007A5B8C"/>
    <w:rsid w:val="007B003F"/>
    <w:rsid w:val="007B040A"/>
    <w:rsid w:val="007B1CFF"/>
    <w:rsid w:val="007B28B8"/>
    <w:rsid w:val="007B298C"/>
    <w:rsid w:val="007B38B9"/>
    <w:rsid w:val="007B3926"/>
    <w:rsid w:val="007B46B5"/>
    <w:rsid w:val="007B5947"/>
    <w:rsid w:val="007B5B0C"/>
    <w:rsid w:val="007B5B1E"/>
    <w:rsid w:val="007B5FE6"/>
    <w:rsid w:val="007B62A7"/>
    <w:rsid w:val="007B65EC"/>
    <w:rsid w:val="007B70E3"/>
    <w:rsid w:val="007B796E"/>
    <w:rsid w:val="007C1BF2"/>
    <w:rsid w:val="007C2349"/>
    <w:rsid w:val="007C248C"/>
    <w:rsid w:val="007C2750"/>
    <w:rsid w:val="007C27CD"/>
    <w:rsid w:val="007C31CD"/>
    <w:rsid w:val="007C38E4"/>
    <w:rsid w:val="007C397E"/>
    <w:rsid w:val="007C43BC"/>
    <w:rsid w:val="007C44E9"/>
    <w:rsid w:val="007C47CB"/>
    <w:rsid w:val="007C4BA6"/>
    <w:rsid w:val="007C5171"/>
    <w:rsid w:val="007C5E19"/>
    <w:rsid w:val="007C7031"/>
    <w:rsid w:val="007C7262"/>
    <w:rsid w:val="007D1124"/>
    <w:rsid w:val="007D119F"/>
    <w:rsid w:val="007D14D2"/>
    <w:rsid w:val="007D4632"/>
    <w:rsid w:val="007D490E"/>
    <w:rsid w:val="007D56EB"/>
    <w:rsid w:val="007D5DAB"/>
    <w:rsid w:val="007D69E0"/>
    <w:rsid w:val="007D7025"/>
    <w:rsid w:val="007D755E"/>
    <w:rsid w:val="007D761D"/>
    <w:rsid w:val="007D7C96"/>
    <w:rsid w:val="007E0912"/>
    <w:rsid w:val="007E0DD5"/>
    <w:rsid w:val="007E0F76"/>
    <w:rsid w:val="007E2C21"/>
    <w:rsid w:val="007E2DC6"/>
    <w:rsid w:val="007E4888"/>
    <w:rsid w:val="007E7A78"/>
    <w:rsid w:val="007F21F5"/>
    <w:rsid w:val="007F2593"/>
    <w:rsid w:val="007F3E00"/>
    <w:rsid w:val="007F3F02"/>
    <w:rsid w:val="007F3FD3"/>
    <w:rsid w:val="007F5306"/>
    <w:rsid w:val="007F57AB"/>
    <w:rsid w:val="007F5802"/>
    <w:rsid w:val="007F597B"/>
    <w:rsid w:val="007F6A2C"/>
    <w:rsid w:val="007F7BDE"/>
    <w:rsid w:val="00801343"/>
    <w:rsid w:val="008018EB"/>
    <w:rsid w:val="00802933"/>
    <w:rsid w:val="008031D2"/>
    <w:rsid w:val="0080372F"/>
    <w:rsid w:val="008046FC"/>
    <w:rsid w:val="00806AD8"/>
    <w:rsid w:val="008112D2"/>
    <w:rsid w:val="00811C3C"/>
    <w:rsid w:val="00812803"/>
    <w:rsid w:val="00815815"/>
    <w:rsid w:val="008167CE"/>
    <w:rsid w:val="008171ED"/>
    <w:rsid w:val="0082148C"/>
    <w:rsid w:val="008225E9"/>
    <w:rsid w:val="00822B9C"/>
    <w:rsid w:val="008246C8"/>
    <w:rsid w:val="00824730"/>
    <w:rsid w:val="00824A1D"/>
    <w:rsid w:val="00825A15"/>
    <w:rsid w:val="0082634D"/>
    <w:rsid w:val="00830133"/>
    <w:rsid w:val="0083018B"/>
    <w:rsid w:val="008301C5"/>
    <w:rsid w:val="0083062B"/>
    <w:rsid w:val="00830B95"/>
    <w:rsid w:val="00831003"/>
    <w:rsid w:val="00831298"/>
    <w:rsid w:val="00831B5B"/>
    <w:rsid w:val="0083201D"/>
    <w:rsid w:val="0083260D"/>
    <w:rsid w:val="0083491E"/>
    <w:rsid w:val="00834C86"/>
    <w:rsid w:val="008372AF"/>
    <w:rsid w:val="00840C0F"/>
    <w:rsid w:val="00840C1A"/>
    <w:rsid w:val="00841E4E"/>
    <w:rsid w:val="008420A2"/>
    <w:rsid w:val="00842F5B"/>
    <w:rsid w:val="00843722"/>
    <w:rsid w:val="008438F7"/>
    <w:rsid w:val="00844921"/>
    <w:rsid w:val="00844D66"/>
    <w:rsid w:val="008504E0"/>
    <w:rsid w:val="00851B98"/>
    <w:rsid w:val="00851FEC"/>
    <w:rsid w:val="00852452"/>
    <w:rsid w:val="00853D0B"/>
    <w:rsid w:val="008548F2"/>
    <w:rsid w:val="00855657"/>
    <w:rsid w:val="008565A0"/>
    <w:rsid w:val="00856BA0"/>
    <w:rsid w:val="00856DDB"/>
    <w:rsid w:val="0085750A"/>
    <w:rsid w:val="0086165C"/>
    <w:rsid w:val="00861C97"/>
    <w:rsid w:val="008629AF"/>
    <w:rsid w:val="008632C2"/>
    <w:rsid w:val="0086344C"/>
    <w:rsid w:val="008642A4"/>
    <w:rsid w:val="00864449"/>
    <w:rsid w:val="00866050"/>
    <w:rsid w:val="00866660"/>
    <w:rsid w:val="008671CE"/>
    <w:rsid w:val="00870A35"/>
    <w:rsid w:val="0087214F"/>
    <w:rsid w:val="00873877"/>
    <w:rsid w:val="00873CAD"/>
    <w:rsid w:val="0087520B"/>
    <w:rsid w:val="00876363"/>
    <w:rsid w:val="00877DF4"/>
    <w:rsid w:val="008801FA"/>
    <w:rsid w:val="008807F9"/>
    <w:rsid w:val="008817A8"/>
    <w:rsid w:val="0088202E"/>
    <w:rsid w:val="0088395B"/>
    <w:rsid w:val="00884A1C"/>
    <w:rsid w:val="008852D6"/>
    <w:rsid w:val="008856AA"/>
    <w:rsid w:val="00885837"/>
    <w:rsid w:val="00885DA2"/>
    <w:rsid w:val="008860A8"/>
    <w:rsid w:val="008869EA"/>
    <w:rsid w:val="00887A64"/>
    <w:rsid w:val="00890EB2"/>
    <w:rsid w:val="00891F96"/>
    <w:rsid w:val="00893A20"/>
    <w:rsid w:val="008940F9"/>
    <w:rsid w:val="00895ADF"/>
    <w:rsid w:val="008968A9"/>
    <w:rsid w:val="0089760B"/>
    <w:rsid w:val="008977B8"/>
    <w:rsid w:val="008978A1"/>
    <w:rsid w:val="008A02AB"/>
    <w:rsid w:val="008A07CC"/>
    <w:rsid w:val="008A0C76"/>
    <w:rsid w:val="008A1D0D"/>
    <w:rsid w:val="008A29CC"/>
    <w:rsid w:val="008A311B"/>
    <w:rsid w:val="008A385B"/>
    <w:rsid w:val="008A4074"/>
    <w:rsid w:val="008A4FB4"/>
    <w:rsid w:val="008A5904"/>
    <w:rsid w:val="008A6EDF"/>
    <w:rsid w:val="008A71D3"/>
    <w:rsid w:val="008B269F"/>
    <w:rsid w:val="008B31DB"/>
    <w:rsid w:val="008B3441"/>
    <w:rsid w:val="008B38B2"/>
    <w:rsid w:val="008B3CB2"/>
    <w:rsid w:val="008B3F14"/>
    <w:rsid w:val="008B50D5"/>
    <w:rsid w:val="008B5F7F"/>
    <w:rsid w:val="008B7466"/>
    <w:rsid w:val="008C01E2"/>
    <w:rsid w:val="008C19B4"/>
    <w:rsid w:val="008C308F"/>
    <w:rsid w:val="008C36DB"/>
    <w:rsid w:val="008D0581"/>
    <w:rsid w:val="008D0A92"/>
    <w:rsid w:val="008D1DAA"/>
    <w:rsid w:val="008D254D"/>
    <w:rsid w:val="008D25C1"/>
    <w:rsid w:val="008D3212"/>
    <w:rsid w:val="008D375D"/>
    <w:rsid w:val="008D3C57"/>
    <w:rsid w:val="008D45BF"/>
    <w:rsid w:val="008D4C54"/>
    <w:rsid w:val="008D608B"/>
    <w:rsid w:val="008D6FE8"/>
    <w:rsid w:val="008E067C"/>
    <w:rsid w:val="008E142B"/>
    <w:rsid w:val="008E1FA3"/>
    <w:rsid w:val="008E270E"/>
    <w:rsid w:val="008E2CCF"/>
    <w:rsid w:val="008E2DB5"/>
    <w:rsid w:val="008E314C"/>
    <w:rsid w:val="008E3F06"/>
    <w:rsid w:val="008E4888"/>
    <w:rsid w:val="008E4CF2"/>
    <w:rsid w:val="008E4EED"/>
    <w:rsid w:val="008E5272"/>
    <w:rsid w:val="008E5A60"/>
    <w:rsid w:val="008E714E"/>
    <w:rsid w:val="008F22B8"/>
    <w:rsid w:val="008F2AF7"/>
    <w:rsid w:val="008F4F00"/>
    <w:rsid w:val="008F6536"/>
    <w:rsid w:val="008F7D93"/>
    <w:rsid w:val="00900D8A"/>
    <w:rsid w:val="00901C6C"/>
    <w:rsid w:val="00902205"/>
    <w:rsid w:val="0090340E"/>
    <w:rsid w:val="00903571"/>
    <w:rsid w:val="00903EDE"/>
    <w:rsid w:val="00905484"/>
    <w:rsid w:val="0090582D"/>
    <w:rsid w:val="00906095"/>
    <w:rsid w:val="009105AD"/>
    <w:rsid w:val="00910857"/>
    <w:rsid w:val="00911CBB"/>
    <w:rsid w:val="0091208A"/>
    <w:rsid w:val="00912751"/>
    <w:rsid w:val="00912D86"/>
    <w:rsid w:val="00914F08"/>
    <w:rsid w:val="00915AA9"/>
    <w:rsid w:val="00915B79"/>
    <w:rsid w:val="009165CC"/>
    <w:rsid w:val="00916C22"/>
    <w:rsid w:val="009170ED"/>
    <w:rsid w:val="0092193E"/>
    <w:rsid w:val="00922482"/>
    <w:rsid w:val="00922D38"/>
    <w:rsid w:val="00924684"/>
    <w:rsid w:val="00924780"/>
    <w:rsid w:val="009248C1"/>
    <w:rsid w:val="009256B0"/>
    <w:rsid w:val="00925A5D"/>
    <w:rsid w:val="0092602D"/>
    <w:rsid w:val="00926A0B"/>
    <w:rsid w:val="00927526"/>
    <w:rsid w:val="009276B0"/>
    <w:rsid w:val="00927D5D"/>
    <w:rsid w:val="00927F6C"/>
    <w:rsid w:val="009302D3"/>
    <w:rsid w:val="009303E1"/>
    <w:rsid w:val="00930534"/>
    <w:rsid w:val="009307EB"/>
    <w:rsid w:val="009309A6"/>
    <w:rsid w:val="009313B3"/>
    <w:rsid w:val="00932111"/>
    <w:rsid w:val="0093688E"/>
    <w:rsid w:val="00940E14"/>
    <w:rsid w:val="009433C3"/>
    <w:rsid w:val="0094368E"/>
    <w:rsid w:val="00943EBE"/>
    <w:rsid w:val="00944C02"/>
    <w:rsid w:val="00945441"/>
    <w:rsid w:val="00946883"/>
    <w:rsid w:val="00946CDC"/>
    <w:rsid w:val="00950192"/>
    <w:rsid w:val="00950A35"/>
    <w:rsid w:val="0095262D"/>
    <w:rsid w:val="00952A0B"/>
    <w:rsid w:val="00952ADF"/>
    <w:rsid w:val="00954D27"/>
    <w:rsid w:val="00954F6C"/>
    <w:rsid w:val="009556A5"/>
    <w:rsid w:val="00956310"/>
    <w:rsid w:val="009572DC"/>
    <w:rsid w:val="0095775B"/>
    <w:rsid w:val="0096121A"/>
    <w:rsid w:val="00961288"/>
    <w:rsid w:val="00961DFC"/>
    <w:rsid w:val="00962346"/>
    <w:rsid w:val="00962E22"/>
    <w:rsid w:val="0096354A"/>
    <w:rsid w:val="009665B7"/>
    <w:rsid w:val="00967368"/>
    <w:rsid w:val="00967577"/>
    <w:rsid w:val="00967956"/>
    <w:rsid w:val="00971217"/>
    <w:rsid w:val="00971855"/>
    <w:rsid w:val="00973CA9"/>
    <w:rsid w:val="00973F2D"/>
    <w:rsid w:val="009746CC"/>
    <w:rsid w:val="00975DF7"/>
    <w:rsid w:val="0098033A"/>
    <w:rsid w:val="00980DE5"/>
    <w:rsid w:val="00981481"/>
    <w:rsid w:val="00982DF4"/>
    <w:rsid w:val="00984277"/>
    <w:rsid w:val="009843EF"/>
    <w:rsid w:val="00984EB9"/>
    <w:rsid w:val="009869E8"/>
    <w:rsid w:val="00987792"/>
    <w:rsid w:val="00990754"/>
    <w:rsid w:val="0099197E"/>
    <w:rsid w:val="00991F5D"/>
    <w:rsid w:val="009943CC"/>
    <w:rsid w:val="00995702"/>
    <w:rsid w:val="00996A7F"/>
    <w:rsid w:val="00997862"/>
    <w:rsid w:val="00997D4A"/>
    <w:rsid w:val="009A0448"/>
    <w:rsid w:val="009A12A7"/>
    <w:rsid w:val="009A2EC1"/>
    <w:rsid w:val="009A362A"/>
    <w:rsid w:val="009A5645"/>
    <w:rsid w:val="009A67C5"/>
    <w:rsid w:val="009A6FB4"/>
    <w:rsid w:val="009A744A"/>
    <w:rsid w:val="009B3C52"/>
    <w:rsid w:val="009B3FC0"/>
    <w:rsid w:val="009B4E88"/>
    <w:rsid w:val="009B5741"/>
    <w:rsid w:val="009B5FBB"/>
    <w:rsid w:val="009C02F4"/>
    <w:rsid w:val="009C0F4A"/>
    <w:rsid w:val="009C1F74"/>
    <w:rsid w:val="009C25BE"/>
    <w:rsid w:val="009C355A"/>
    <w:rsid w:val="009C39A6"/>
    <w:rsid w:val="009C549D"/>
    <w:rsid w:val="009C58E8"/>
    <w:rsid w:val="009C60B8"/>
    <w:rsid w:val="009C754A"/>
    <w:rsid w:val="009C77E6"/>
    <w:rsid w:val="009D012F"/>
    <w:rsid w:val="009D06E1"/>
    <w:rsid w:val="009D1CF7"/>
    <w:rsid w:val="009D20E6"/>
    <w:rsid w:val="009D290C"/>
    <w:rsid w:val="009D373F"/>
    <w:rsid w:val="009D3CB1"/>
    <w:rsid w:val="009D3DD0"/>
    <w:rsid w:val="009D45B4"/>
    <w:rsid w:val="009D52BC"/>
    <w:rsid w:val="009D52C5"/>
    <w:rsid w:val="009D54BF"/>
    <w:rsid w:val="009D6F09"/>
    <w:rsid w:val="009D6F2C"/>
    <w:rsid w:val="009D7521"/>
    <w:rsid w:val="009E30E1"/>
    <w:rsid w:val="009E3EBA"/>
    <w:rsid w:val="009E493E"/>
    <w:rsid w:val="009E4EFA"/>
    <w:rsid w:val="009E4F2A"/>
    <w:rsid w:val="009E724F"/>
    <w:rsid w:val="009E72E8"/>
    <w:rsid w:val="009E76E9"/>
    <w:rsid w:val="009E7ABB"/>
    <w:rsid w:val="009F048D"/>
    <w:rsid w:val="009F1676"/>
    <w:rsid w:val="009F291D"/>
    <w:rsid w:val="009F3261"/>
    <w:rsid w:val="009F33C7"/>
    <w:rsid w:val="009F545F"/>
    <w:rsid w:val="009F5CC4"/>
    <w:rsid w:val="009F7A5D"/>
    <w:rsid w:val="00A01A2A"/>
    <w:rsid w:val="00A02CB0"/>
    <w:rsid w:val="00A03ABC"/>
    <w:rsid w:val="00A03F16"/>
    <w:rsid w:val="00A04AE3"/>
    <w:rsid w:val="00A04AE4"/>
    <w:rsid w:val="00A05BCF"/>
    <w:rsid w:val="00A071A4"/>
    <w:rsid w:val="00A07237"/>
    <w:rsid w:val="00A0770E"/>
    <w:rsid w:val="00A10361"/>
    <w:rsid w:val="00A10CEC"/>
    <w:rsid w:val="00A13113"/>
    <w:rsid w:val="00A13517"/>
    <w:rsid w:val="00A13B55"/>
    <w:rsid w:val="00A13C06"/>
    <w:rsid w:val="00A1478A"/>
    <w:rsid w:val="00A1595D"/>
    <w:rsid w:val="00A161D6"/>
    <w:rsid w:val="00A16836"/>
    <w:rsid w:val="00A16968"/>
    <w:rsid w:val="00A17D33"/>
    <w:rsid w:val="00A20445"/>
    <w:rsid w:val="00A211AD"/>
    <w:rsid w:val="00A21C18"/>
    <w:rsid w:val="00A22013"/>
    <w:rsid w:val="00A225FB"/>
    <w:rsid w:val="00A231AC"/>
    <w:rsid w:val="00A239B0"/>
    <w:rsid w:val="00A23DCE"/>
    <w:rsid w:val="00A23E3B"/>
    <w:rsid w:val="00A256E3"/>
    <w:rsid w:val="00A265CF"/>
    <w:rsid w:val="00A3065B"/>
    <w:rsid w:val="00A3143D"/>
    <w:rsid w:val="00A31681"/>
    <w:rsid w:val="00A31A33"/>
    <w:rsid w:val="00A31F70"/>
    <w:rsid w:val="00A3202C"/>
    <w:rsid w:val="00A32E0C"/>
    <w:rsid w:val="00A32FE7"/>
    <w:rsid w:val="00A3318A"/>
    <w:rsid w:val="00A34DBB"/>
    <w:rsid w:val="00A36599"/>
    <w:rsid w:val="00A37512"/>
    <w:rsid w:val="00A37B76"/>
    <w:rsid w:val="00A4121A"/>
    <w:rsid w:val="00A4215F"/>
    <w:rsid w:val="00A444F7"/>
    <w:rsid w:val="00A450EA"/>
    <w:rsid w:val="00A45F7D"/>
    <w:rsid w:val="00A4606B"/>
    <w:rsid w:val="00A4625D"/>
    <w:rsid w:val="00A4647E"/>
    <w:rsid w:val="00A47823"/>
    <w:rsid w:val="00A5000E"/>
    <w:rsid w:val="00A50B49"/>
    <w:rsid w:val="00A537DC"/>
    <w:rsid w:val="00A540C4"/>
    <w:rsid w:val="00A5421C"/>
    <w:rsid w:val="00A54E75"/>
    <w:rsid w:val="00A54F51"/>
    <w:rsid w:val="00A550C3"/>
    <w:rsid w:val="00A553A8"/>
    <w:rsid w:val="00A554E9"/>
    <w:rsid w:val="00A5758A"/>
    <w:rsid w:val="00A57F77"/>
    <w:rsid w:val="00A603B7"/>
    <w:rsid w:val="00A60D25"/>
    <w:rsid w:val="00A61297"/>
    <w:rsid w:val="00A6143C"/>
    <w:rsid w:val="00A61AD5"/>
    <w:rsid w:val="00A621EA"/>
    <w:rsid w:val="00A62420"/>
    <w:rsid w:val="00A632FF"/>
    <w:rsid w:val="00A636C6"/>
    <w:rsid w:val="00A63E88"/>
    <w:rsid w:val="00A6532F"/>
    <w:rsid w:val="00A65BAB"/>
    <w:rsid w:val="00A677E4"/>
    <w:rsid w:val="00A67F59"/>
    <w:rsid w:val="00A710DC"/>
    <w:rsid w:val="00A715C5"/>
    <w:rsid w:val="00A71C53"/>
    <w:rsid w:val="00A72231"/>
    <w:rsid w:val="00A74834"/>
    <w:rsid w:val="00A751DA"/>
    <w:rsid w:val="00A75CF6"/>
    <w:rsid w:val="00A75D5B"/>
    <w:rsid w:val="00A766FD"/>
    <w:rsid w:val="00A76BB3"/>
    <w:rsid w:val="00A80084"/>
    <w:rsid w:val="00A80C8C"/>
    <w:rsid w:val="00A823BC"/>
    <w:rsid w:val="00A82426"/>
    <w:rsid w:val="00A84044"/>
    <w:rsid w:val="00A844F9"/>
    <w:rsid w:val="00A84903"/>
    <w:rsid w:val="00A84BC0"/>
    <w:rsid w:val="00A8556A"/>
    <w:rsid w:val="00A92493"/>
    <w:rsid w:val="00A95316"/>
    <w:rsid w:val="00A95DA5"/>
    <w:rsid w:val="00A966D9"/>
    <w:rsid w:val="00A96D3F"/>
    <w:rsid w:val="00A9741F"/>
    <w:rsid w:val="00A9753B"/>
    <w:rsid w:val="00A975ED"/>
    <w:rsid w:val="00AA0689"/>
    <w:rsid w:val="00AA110D"/>
    <w:rsid w:val="00AA1EF5"/>
    <w:rsid w:val="00AA44C9"/>
    <w:rsid w:val="00AA4701"/>
    <w:rsid w:val="00AA4CB1"/>
    <w:rsid w:val="00AA59DD"/>
    <w:rsid w:val="00AA72A7"/>
    <w:rsid w:val="00AB044B"/>
    <w:rsid w:val="00AB0788"/>
    <w:rsid w:val="00AB21CE"/>
    <w:rsid w:val="00AB2A84"/>
    <w:rsid w:val="00AB2EEF"/>
    <w:rsid w:val="00AB4555"/>
    <w:rsid w:val="00AB4647"/>
    <w:rsid w:val="00AB4BAC"/>
    <w:rsid w:val="00AB5D2B"/>
    <w:rsid w:val="00AB70AF"/>
    <w:rsid w:val="00AB719D"/>
    <w:rsid w:val="00AB72EC"/>
    <w:rsid w:val="00AB76E3"/>
    <w:rsid w:val="00AB78A0"/>
    <w:rsid w:val="00AB7B6B"/>
    <w:rsid w:val="00AC0F25"/>
    <w:rsid w:val="00AC116F"/>
    <w:rsid w:val="00AC2EE7"/>
    <w:rsid w:val="00AC3170"/>
    <w:rsid w:val="00AC55F2"/>
    <w:rsid w:val="00AC62BB"/>
    <w:rsid w:val="00AC71B7"/>
    <w:rsid w:val="00AC72FC"/>
    <w:rsid w:val="00AD0883"/>
    <w:rsid w:val="00AD1EB1"/>
    <w:rsid w:val="00AD2208"/>
    <w:rsid w:val="00AD2BAA"/>
    <w:rsid w:val="00AD3BD6"/>
    <w:rsid w:val="00AD405F"/>
    <w:rsid w:val="00AD40E0"/>
    <w:rsid w:val="00AD60BA"/>
    <w:rsid w:val="00AD6A9C"/>
    <w:rsid w:val="00AE051F"/>
    <w:rsid w:val="00AE0B00"/>
    <w:rsid w:val="00AE0B0C"/>
    <w:rsid w:val="00AE145F"/>
    <w:rsid w:val="00AE1FD2"/>
    <w:rsid w:val="00AE2CEE"/>
    <w:rsid w:val="00AE349A"/>
    <w:rsid w:val="00AE3568"/>
    <w:rsid w:val="00AE3B8A"/>
    <w:rsid w:val="00AE444E"/>
    <w:rsid w:val="00AE4F27"/>
    <w:rsid w:val="00AE63DB"/>
    <w:rsid w:val="00AF216C"/>
    <w:rsid w:val="00AF25C1"/>
    <w:rsid w:val="00AF3810"/>
    <w:rsid w:val="00AF4381"/>
    <w:rsid w:val="00AF43A5"/>
    <w:rsid w:val="00AF4DF2"/>
    <w:rsid w:val="00AF4E95"/>
    <w:rsid w:val="00AF5674"/>
    <w:rsid w:val="00AF6209"/>
    <w:rsid w:val="00AF6DEB"/>
    <w:rsid w:val="00AF7224"/>
    <w:rsid w:val="00AF7798"/>
    <w:rsid w:val="00AF7B72"/>
    <w:rsid w:val="00B017AB"/>
    <w:rsid w:val="00B02756"/>
    <w:rsid w:val="00B02F71"/>
    <w:rsid w:val="00B03E7B"/>
    <w:rsid w:val="00B04EB8"/>
    <w:rsid w:val="00B056D3"/>
    <w:rsid w:val="00B05DDA"/>
    <w:rsid w:val="00B05E40"/>
    <w:rsid w:val="00B0657D"/>
    <w:rsid w:val="00B06D06"/>
    <w:rsid w:val="00B077D4"/>
    <w:rsid w:val="00B108BB"/>
    <w:rsid w:val="00B115D9"/>
    <w:rsid w:val="00B13028"/>
    <w:rsid w:val="00B13F5F"/>
    <w:rsid w:val="00B15DA5"/>
    <w:rsid w:val="00B1699E"/>
    <w:rsid w:val="00B16D2A"/>
    <w:rsid w:val="00B16D7B"/>
    <w:rsid w:val="00B179CD"/>
    <w:rsid w:val="00B20382"/>
    <w:rsid w:val="00B22A3E"/>
    <w:rsid w:val="00B231C0"/>
    <w:rsid w:val="00B24095"/>
    <w:rsid w:val="00B240BB"/>
    <w:rsid w:val="00B2432C"/>
    <w:rsid w:val="00B256BC"/>
    <w:rsid w:val="00B2579D"/>
    <w:rsid w:val="00B307C2"/>
    <w:rsid w:val="00B30FF5"/>
    <w:rsid w:val="00B3150F"/>
    <w:rsid w:val="00B31D07"/>
    <w:rsid w:val="00B32AF0"/>
    <w:rsid w:val="00B32C40"/>
    <w:rsid w:val="00B338F0"/>
    <w:rsid w:val="00B342B4"/>
    <w:rsid w:val="00B34482"/>
    <w:rsid w:val="00B35C3E"/>
    <w:rsid w:val="00B36F58"/>
    <w:rsid w:val="00B37E6B"/>
    <w:rsid w:val="00B401C4"/>
    <w:rsid w:val="00B40B01"/>
    <w:rsid w:val="00B41AA1"/>
    <w:rsid w:val="00B42ADF"/>
    <w:rsid w:val="00B451D3"/>
    <w:rsid w:val="00B50E2C"/>
    <w:rsid w:val="00B52323"/>
    <w:rsid w:val="00B52DCA"/>
    <w:rsid w:val="00B52E5F"/>
    <w:rsid w:val="00B52F25"/>
    <w:rsid w:val="00B53E92"/>
    <w:rsid w:val="00B54FF3"/>
    <w:rsid w:val="00B57550"/>
    <w:rsid w:val="00B57A81"/>
    <w:rsid w:val="00B57DAF"/>
    <w:rsid w:val="00B61774"/>
    <w:rsid w:val="00B618DE"/>
    <w:rsid w:val="00B6270B"/>
    <w:rsid w:val="00B63919"/>
    <w:rsid w:val="00B6507C"/>
    <w:rsid w:val="00B65FA7"/>
    <w:rsid w:val="00B66D75"/>
    <w:rsid w:val="00B67684"/>
    <w:rsid w:val="00B7119F"/>
    <w:rsid w:val="00B711AC"/>
    <w:rsid w:val="00B72E82"/>
    <w:rsid w:val="00B73CF6"/>
    <w:rsid w:val="00B73ECA"/>
    <w:rsid w:val="00B74953"/>
    <w:rsid w:val="00B75C5E"/>
    <w:rsid w:val="00B76047"/>
    <w:rsid w:val="00B8180D"/>
    <w:rsid w:val="00B82D14"/>
    <w:rsid w:val="00B84226"/>
    <w:rsid w:val="00B8556C"/>
    <w:rsid w:val="00B908CA"/>
    <w:rsid w:val="00B90DBC"/>
    <w:rsid w:val="00B90DCB"/>
    <w:rsid w:val="00B91D14"/>
    <w:rsid w:val="00B91D56"/>
    <w:rsid w:val="00B92127"/>
    <w:rsid w:val="00B9263D"/>
    <w:rsid w:val="00B93002"/>
    <w:rsid w:val="00B93179"/>
    <w:rsid w:val="00B93238"/>
    <w:rsid w:val="00B934FD"/>
    <w:rsid w:val="00B950A6"/>
    <w:rsid w:val="00B95DAB"/>
    <w:rsid w:val="00B96A95"/>
    <w:rsid w:val="00B96ABC"/>
    <w:rsid w:val="00B96C98"/>
    <w:rsid w:val="00B97464"/>
    <w:rsid w:val="00B978D4"/>
    <w:rsid w:val="00BA0C5A"/>
    <w:rsid w:val="00BA11CE"/>
    <w:rsid w:val="00BA149E"/>
    <w:rsid w:val="00BA2060"/>
    <w:rsid w:val="00BA26A9"/>
    <w:rsid w:val="00BA2A40"/>
    <w:rsid w:val="00BA2D66"/>
    <w:rsid w:val="00BA37D5"/>
    <w:rsid w:val="00BA3D3E"/>
    <w:rsid w:val="00BA439A"/>
    <w:rsid w:val="00BA4CB8"/>
    <w:rsid w:val="00BA5A45"/>
    <w:rsid w:val="00BA7744"/>
    <w:rsid w:val="00BB209D"/>
    <w:rsid w:val="00BB20F1"/>
    <w:rsid w:val="00BB319E"/>
    <w:rsid w:val="00BB3DCD"/>
    <w:rsid w:val="00BB657D"/>
    <w:rsid w:val="00BB6FC3"/>
    <w:rsid w:val="00BC049E"/>
    <w:rsid w:val="00BC09FF"/>
    <w:rsid w:val="00BC1A7C"/>
    <w:rsid w:val="00BC3432"/>
    <w:rsid w:val="00BC498E"/>
    <w:rsid w:val="00BC601F"/>
    <w:rsid w:val="00BC6206"/>
    <w:rsid w:val="00BC7E37"/>
    <w:rsid w:val="00BD0324"/>
    <w:rsid w:val="00BD21F6"/>
    <w:rsid w:val="00BD22CD"/>
    <w:rsid w:val="00BD3189"/>
    <w:rsid w:val="00BD46E3"/>
    <w:rsid w:val="00BD473F"/>
    <w:rsid w:val="00BD4780"/>
    <w:rsid w:val="00BD55DA"/>
    <w:rsid w:val="00BD55FD"/>
    <w:rsid w:val="00BD5D20"/>
    <w:rsid w:val="00BD6163"/>
    <w:rsid w:val="00BE075A"/>
    <w:rsid w:val="00BE15DA"/>
    <w:rsid w:val="00BE1B58"/>
    <w:rsid w:val="00BE3180"/>
    <w:rsid w:val="00BE3BD2"/>
    <w:rsid w:val="00BE411B"/>
    <w:rsid w:val="00BE51C1"/>
    <w:rsid w:val="00BE65D2"/>
    <w:rsid w:val="00BE7778"/>
    <w:rsid w:val="00BF0505"/>
    <w:rsid w:val="00BF0FF0"/>
    <w:rsid w:val="00BF1301"/>
    <w:rsid w:val="00BF202C"/>
    <w:rsid w:val="00BF2347"/>
    <w:rsid w:val="00BF277F"/>
    <w:rsid w:val="00BF373A"/>
    <w:rsid w:val="00BF3C03"/>
    <w:rsid w:val="00BF3E58"/>
    <w:rsid w:val="00BF3E82"/>
    <w:rsid w:val="00BF47E6"/>
    <w:rsid w:val="00BF4CBE"/>
    <w:rsid w:val="00BF4F4A"/>
    <w:rsid w:val="00BF50F6"/>
    <w:rsid w:val="00BF6851"/>
    <w:rsid w:val="00BF6BC4"/>
    <w:rsid w:val="00BF6D21"/>
    <w:rsid w:val="00C00C34"/>
    <w:rsid w:val="00C023C9"/>
    <w:rsid w:val="00C026F5"/>
    <w:rsid w:val="00C027B8"/>
    <w:rsid w:val="00C03F38"/>
    <w:rsid w:val="00C0402D"/>
    <w:rsid w:val="00C05A51"/>
    <w:rsid w:val="00C069BA"/>
    <w:rsid w:val="00C06D43"/>
    <w:rsid w:val="00C06DB8"/>
    <w:rsid w:val="00C071FE"/>
    <w:rsid w:val="00C11599"/>
    <w:rsid w:val="00C1194B"/>
    <w:rsid w:val="00C11DEC"/>
    <w:rsid w:val="00C12118"/>
    <w:rsid w:val="00C129B4"/>
    <w:rsid w:val="00C13792"/>
    <w:rsid w:val="00C14184"/>
    <w:rsid w:val="00C146F4"/>
    <w:rsid w:val="00C15CD8"/>
    <w:rsid w:val="00C16F55"/>
    <w:rsid w:val="00C16FE9"/>
    <w:rsid w:val="00C175C6"/>
    <w:rsid w:val="00C17C7F"/>
    <w:rsid w:val="00C202E8"/>
    <w:rsid w:val="00C20AAB"/>
    <w:rsid w:val="00C211CA"/>
    <w:rsid w:val="00C21D5E"/>
    <w:rsid w:val="00C22694"/>
    <w:rsid w:val="00C227F9"/>
    <w:rsid w:val="00C23EF3"/>
    <w:rsid w:val="00C24360"/>
    <w:rsid w:val="00C25DD7"/>
    <w:rsid w:val="00C2709C"/>
    <w:rsid w:val="00C27CD7"/>
    <w:rsid w:val="00C30CF1"/>
    <w:rsid w:val="00C31FA4"/>
    <w:rsid w:val="00C3540E"/>
    <w:rsid w:val="00C36330"/>
    <w:rsid w:val="00C37A43"/>
    <w:rsid w:val="00C37ABF"/>
    <w:rsid w:val="00C37E52"/>
    <w:rsid w:val="00C40540"/>
    <w:rsid w:val="00C40E5A"/>
    <w:rsid w:val="00C4115E"/>
    <w:rsid w:val="00C42209"/>
    <w:rsid w:val="00C4256B"/>
    <w:rsid w:val="00C42641"/>
    <w:rsid w:val="00C43426"/>
    <w:rsid w:val="00C43B23"/>
    <w:rsid w:val="00C43B60"/>
    <w:rsid w:val="00C442C9"/>
    <w:rsid w:val="00C446AB"/>
    <w:rsid w:val="00C44CFD"/>
    <w:rsid w:val="00C45232"/>
    <w:rsid w:val="00C45921"/>
    <w:rsid w:val="00C45C70"/>
    <w:rsid w:val="00C4701F"/>
    <w:rsid w:val="00C47404"/>
    <w:rsid w:val="00C4797F"/>
    <w:rsid w:val="00C47D17"/>
    <w:rsid w:val="00C5003C"/>
    <w:rsid w:val="00C50341"/>
    <w:rsid w:val="00C50E21"/>
    <w:rsid w:val="00C51C4C"/>
    <w:rsid w:val="00C53CEF"/>
    <w:rsid w:val="00C540F8"/>
    <w:rsid w:val="00C54E17"/>
    <w:rsid w:val="00C6088C"/>
    <w:rsid w:val="00C620EE"/>
    <w:rsid w:val="00C63C2B"/>
    <w:rsid w:val="00C6640A"/>
    <w:rsid w:val="00C6731C"/>
    <w:rsid w:val="00C6769A"/>
    <w:rsid w:val="00C70003"/>
    <w:rsid w:val="00C708F4"/>
    <w:rsid w:val="00C70A68"/>
    <w:rsid w:val="00C70AF7"/>
    <w:rsid w:val="00C70B51"/>
    <w:rsid w:val="00C70D15"/>
    <w:rsid w:val="00C71EA7"/>
    <w:rsid w:val="00C73721"/>
    <w:rsid w:val="00C7391D"/>
    <w:rsid w:val="00C73E3D"/>
    <w:rsid w:val="00C74529"/>
    <w:rsid w:val="00C74594"/>
    <w:rsid w:val="00C751BD"/>
    <w:rsid w:val="00C75261"/>
    <w:rsid w:val="00C76B14"/>
    <w:rsid w:val="00C76BA9"/>
    <w:rsid w:val="00C81340"/>
    <w:rsid w:val="00C82650"/>
    <w:rsid w:val="00C8403D"/>
    <w:rsid w:val="00C84F8E"/>
    <w:rsid w:val="00C84FE6"/>
    <w:rsid w:val="00C85A87"/>
    <w:rsid w:val="00C85E45"/>
    <w:rsid w:val="00C85FD8"/>
    <w:rsid w:val="00C878D3"/>
    <w:rsid w:val="00C87928"/>
    <w:rsid w:val="00C91200"/>
    <w:rsid w:val="00C9163E"/>
    <w:rsid w:val="00C937E1"/>
    <w:rsid w:val="00C95108"/>
    <w:rsid w:val="00C968AA"/>
    <w:rsid w:val="00C97AC4"/>
    <w:rsid w:val="00C97F38"/>
    <w:rsid w:val="00CA11B3"/>
    <w:rsid w:val="00CA3221"/>
    <w:rsid w:val="00CA3E87"/>
    <w:rsid w:val="00CA44C2"/>
    <w:rsid w:val="00CA4B8C"/>
    <w:rsid w:val="00CA4BC6"/>
    <w:rsid w:val="00CA5443"/>
    <w:rsid w:val="00CA55DB"/>
    <w:rsid w:val="00CA5A15"/>
    <w:rsid w:val="00CA6FD9"/>
    <w:rsid w:val="00CA732D"/>
    <w:rsid w:val="00CA7D4F"/>
    <w:rsid w:val="00CB12C5"/>
    <w:rsid w:val="00CB3DA9"/>
    <w:rsid w:val="00CB43A8"/>
    <w:rsid w:val="00CB57E5"/>
    <w:rsid w:val="00CB6037"/>
    <w:rsid w:val="00CC14D8"/>
    <w:rsid w:val="00CC2E41"/>
    <w:rsid w:val="00CC3CA8"/>
    <w:rsid w:val="00CC62A7"/>
    <w:rsid w:val="00CC7B4B"/>
    <w:rsid w:val="00CD012A"/>
    <w:rsid w:val="00CD08A0"/>
    <w:rsid w:val="00CD0A8E"/>
    <w:rsid w:val="00CD1D3D"/>
    <w:rsid w:val="00CD3346"/>
    <w:rsid w:val="00CD3481"/>
    <w:rsid w:val="00CD40C1"/>
    <w:rsid w:val="00CD5A11"/>
    <w:rsid w:val="00CD5A69"/>
    <w:rsid w:val="00CD68B6"/>
    <w:rsid w:val="00CD6988"/>
    <w:rsid w:val="00CD7ACC"/>
    <w:rsid w:val="00CD7E95"/>
    <w:rsid w:val="00CE0C24"/>
    <w:rsid w:val="00CE1165"/>
    <w:rsid w:val="00CE1508"/>
    <w:rsid w:val="00CE15BD"/>
    <w:rsid w:val="00CE1D0B"/>
    <w:rsid w:val="00CE23B3"/>
    <w:rsid w:val="00CE2A44"/>
    <w:rsid w:val="00CE2FC1"/>
    <w:rsid w:val="00CE3BBE"/>
    <w:rsid w:val="00CE6175"/>
    <w:rsid w:val="00CE6737"/>
    <w:rsid w:val="00CE78FB"/>
    <w:rsid w:val="00CF07E8"/>
    <w:rsid w:val="00CF0E88"/>
    <w:rsid w:val="00CF1131"/>
    <w:rsid w:val="00CF15EA"/>
    <w:rsid w:val="00CF2ED6"/>
    <w:rsid w:val="00CF348D"/>
    <w:rsid w:val="00CF408B"/>
    <w:rsid w:val="00CF4C4C"/>
    <w:rsid w:val="00CF4DCC"/>
    <w:rsid w:val="00CF4FA2"/>
    <w:rsid w:val="00CF56B9"/>
    <w:rsid w:val="00CF5B39"/>
    <w:rsid w:val="00CF6371"/>
    <w:rsid w:val="00CF6713"/>
    <w:rsid w:val="00CF713D"/>
    <w:rsid w:val="00CF7F5A"/>
    <w:rsid w:val="00D00538"/>
    <w:rsid w:val="00D016A2"/>
    <w:rsid w:val="00D032FC"/>
    <w:rsid w:val="00D05063"/>
    <w:rsid w:val="00D054DA"/>
    <w:rsid w:val="00D055B3"/>
    <w:rsid w:val="00D05647"/>
    <w:rsid w:val="00D05A16"/>
    <w:rsid w:val="00D07548"/>
    <w:rsid w:val="00D07551"/>
    <w:rsid w:val="00D0786B"/>
    <w:rsid w:val="00D11893"/>
    <w:rsid w:val="00D13827"/>
    <w:rsid w:val="00D145B8"/>
    <w:rsid w:val="00D151C6"/>
    <w:rsid w:val="00D17702"/>
    <w:rsid w:val="00D17EC3"/>
    <w:rsid w:val="00D20021"/>
    <w:rsid w:val="00D2077D"/>
    <w:rsid w:val="00D21103"/>
    <w:rsid w:val="00D22096"/>
    <w:rsid w:val="00D233D4"/>
    <w:rsid w:val="00D237A0"/>
    <w:rsid w:val="00D23973"/>
    <w:rsid w:val="00D23C90"/>
    <w:rsid w:val="00D26142"/>
    <w:rsid w:val="00D2654C"/>
    <w:rsid w:val="00D26B54"/>
    <w:rsid w:val="00D27198"/>
    <w:rsid w:val="00D27D89"/>
    <w:rsid w:val="00D303C8"/>
    <w:rsid w:val="00D31F8C"/>
    <w:rsid w:val="00D330BA"/>
    <w:rsid w:val="00D33CBA"/>
    <w:rsid w:val="00D33DDC"/>
    <w:rsid w:val="00D34020"/>
    <w:rsid w:val="00D34073"/>
    <w:rsid w:val="00D35C66"/>
    <w:rsid w:val="00D3613B"/>
    <w:rsid w:val="00D363E0"/>
    <w:rsid w:val="00D372DA"/>
    <w:rsid w:val="00D40BB0"/>
    <w:rsid w:val="00D41A64"/>
    <w:rsid w:val="00D42B3B"/>
    <w:rsid w:val="00D43FEF"/>
    <w:rsid w:val="00D44050"/>
    <w:rsid w:val="00D44782"/>
    <w:rsid w:val="00D44791"/>
    <w:rsid w:val="00D44D5E"/>
    <w:rsid w:val="00D45A1B"/>
    <w:rsid w:val="00D46374"/>
    <w:rsid w:val="00D479AE"/>
    <w:rsid w:val="00D47A27"/>
    <w:rsid w:val="00D50D6E"/>
    <w:rsid w:val="00D51461"/>
    <w:rsid w:val="00D518C2"/>
    <w:rsid w:val="00D51D39"/>
    <w:rsid w:val="00D5215E"/>
    <w:rsid w:val="00D53F9B"/>
    <w:rsid w:val="00D54944"/>
    <w:rsid w:val="00D55C34"/>
    <w:rsid w:val="00D5719B"/>
    <w:rsid w:val="00D57B26"/>
    <w:rsid w:val="00D57D58"/>
    <w:rsid w:val="00D57E6D"/>
    <w:rsid w:val="00D604DF"/>
    <w:rsid w:val="00D6068F"/>
    <w:rsid w:val="00D61618"/>
    <w:rsid w:val="00D624FD"/>
    <w:rsid w:val="00D634B5"/>
    <w:rsid w:val="00D63815"/>
    <w:rsid w:val="00D639F6"/>
    <w:rsid w:val="00D64F4B"/>
    <w:rsid w:val="00D6581C"/>
    <w:rsid w:val="00D66076"/>
    <w:rsid w:val="00D66543"/>
    <w:rsid w:val="00D671A7"/>
    <w:rsid w:val="00D70789"/>
    <w:rsid w:val="00D72099"/>
    <w:rsid w:val="00D74D57"/>
    <w:rsid w:val="00D76F76"/>
    <w:rsid w:val="00D770B6"/>
    <w:rsid w:val="00D7738F"/>
    <w:rsid w:val="00D808F4"/>
    <w:rsid w:val="00D80CEA"/>
    <w:rsid w:val="00D818AF"/>
    <w:rsid w:val="00D85B90"/>
    <w:rsid w:val="00D85D7C"/>
    <w:rsid w:val="00D85FAE"/>
    <w:rsid w:val="00D863C9"/>
    <w:rsid w:val="00D8645F"/>
    <w:rsid w:val="00D86A44"/>
    <w:rsid w:val="00D86DE3"/>
    <w:rsid w:val="00D90112"/>
    <w:rsid w:val="00D90701"/>
    <w:rsid w:val="00D9104D"/>
    <w:rsid w:val="00D91BC0"/>
    <w:rsid w:val="00D9211B"/>
    <w:rsid w:val="00D922E8"/>
    <w:rsid w:val="00D92DB6"/>
    <w:rsid w:val="00D937E8"/>
    <w:rsid w:val="00D94C87"/>
    <w:rsid w:val="00D95A4E"/>
    <w:rsid w:val="00D95FAB"/>
    <w:rsid w:val="00D96F28"/>
    <w:rsid w:val="00D97C93"/>
    <w:rsid w:val="00DA00F3"/>
    <w:rsid w:val="00DA0800"/>
    <w:rsid w:val="00DA0F63"/>
    <w:rsid w:val="00DA1469"/>
    <w:rsid w:val="00DA1955"/>
    <w:rsid w:val="00DA1AFE"/>
    <w:rsid w:val="00DA27DA"/>
    <w:rsid w:val="00DA3C25"/>
    <w:rsid w:val="00DA3C48"/>
    <w:rsid w:val="00DA4CD6"/>
    <w:rsid w:val="00DA534A"/>
    <w:rsid w:val="00DA5E7C"/>
    <w:rsid w:val="00DA613C"/>
    <w:rsid w:val="00DB1E41"/>
    <w:rsid w:val="00DB1EF9"/>
    <w:rsid w:val="00DB276F"/>
    <w:rsid w:val="00DB4143"/>
    <w:rsid w:val="00DB49CB"/>
    <w:rsid w:val="00DB5874"/>
    <w:rsid w:val="00DB5D17"/>
    <w:rsid w:val="00DB5F00"/>
    <w:rsid w:val="00DB6F4E"/>
    <w:rsid w:val="00DB72E5"/>
    <w:rsid w:val="00DB7382"/>
    <w:rsid w:val="00DC0933"/>
    <w:rsid w:val="00DC09A1"/>
    <w:rsid w:val="00DC223E"/>
    <w:rsid w:val="00DC2C13"/>
    <w:rsid w:val="00DC31FD"/>
    <w:rsid w:val="00DC469E"/>
    <w:rsid w:val="00DC494F"/>
    <w:rsid w:val="00DC4F2C"/>
    <w:rsid w:val="00DC5515"/>
    <w:rsid w:val="00DC5C59"/>
    <w:rsid w:val="00DC688A"/>
    <w:rsid w:val="00DD039F"/>
    <w:rsid w:val="00DD0FD4"/>
    <w:rsid w:val="00DD1811"/>
    <w:rsid w:val="00DD1CF7"/>
    <w:rsid w:val="00DD25D4"/>
    <w:rsid w:val="00DD36EC"/>
    <w:rsid w:val="00DD43CB"/>
    <w:rsid w:val="00DD4DB0"/>
    <w:rsid w:val="00DD613D"/>
    <w:rsid w:val="00DD6A7C"/>
    <w:rsid w:val="00DD7B98"/>
    <w:rsid w:val="00DD7D84"/>
    <w:rsid w:val="00DE1092"/>
    <w:rsid w:val="00DE29A9"/>
    <w:rsid w:val="00DE35AE"/>
    <w:rsid w:val="00DE3B4D"/>
    <w:rsid w:val="00DE4A10"/>
    <w:rsid w:val="00DE5179"/>
    <w:rsid w:val="00DE5595"/>
    <w:rsid w:val="00DE55E7"/>
    <w:rsid w:val="00DE5BC5"/>
    <w:rsid w:val="00DE5FB0"/>
    <w:rsid w:val="00DE6A29"/>
    <w:rsid w:val="00DE7936"/>
    <w:rsid w:val="00DE7C03"/>
    <w:rsid w:val="00DE7C51"/>
    <w:rsid w:val="00DE7F00"/>
    <w:rsid w:val="00DF0616"/>
    <w:rsid w:val="00DF08DB"/>
    <w:rsid w:val="00DF1447"/>
    <w:rsid w:val="00DF15C0"/>
    <w:rsid w:val="00DF202D"/>
    <w:rsid w:val="00DF345A"/>
    <w:rsid w:val="00DF3AE0"/>
    <w:rsid w:val="00DF4032"/>
    <w:rsid w:val="00DF4692"/>
    <w:rsid w:val="00DF491D"/>
    <w:rsid w:val="00DF499D"/>
    <w:rsid w:val="00DF4C47"/>
    <w:rsid w:val="00DF5FF2"/>
    <w:rsid w:val="00DF6240"/>
    <w:rsid w:val="00DF65D1"/>
    <w:rsid w:val="00DF7633"/>
    <w:rsid w:val="00E004B2"/>
    <w:rsid w:val="00E01637"/>
    <w:rsid w:val="00E01A37"/>
    <w:rsid w:val="00E01E21"/>
    <w:rsid w:val="00E02E2E"/>
    <w:rsid w:val="00E02F2C"/>
    <w:rsid w:val="00E038B4"/>
    <w:rsid w:val="00E05D01"/>
    <w:rsid w:val="00E063BB"/>
    <w:rsid w:val="00E0754E"/>
    <w:rsid w:val="00E10F9D"/>
    <w:rsid w:val="00E11C4B"/>
    <w:rsid w:val="00E122B0"/>
    <w:rsid w:val="00E12BA7"/>
    <w:rsid w:val="00E13217"/>
    <w:rsid w:val="00E1327F"/>
    <w:rsid w:val="00E14FB4"/>
    <w:rsid w:val="00E15EA2"/>
    <w:rsid w:val="00E16838"/>
    <w:rsid w:val="00E16861"/>
    <w:rsid w:val="00E174B2"/>
    <w:rsid w:val="00E17A26"/>
    <w:rsid w:val="00E17B2A"/>
    <w:rsid w:val="00E220B9"/>
    <w:rsid w:val="00E24069"/>
    <w:rsid w:val="00E24E96"/>
    <w:rsid w:val="00E25C4B"/>
    <w:rsid w:val="00E271ED"/>
    <w:rsid w:val="00E2753E"/>
    <w:rsid w:val="00E30732"/>
    <w:rsid w:val="00E31A9E"/>
    <w:rsid w:val="00E31F61"/>
    <w:rsid w:val="00E33401"/>
    <w:rsid w:val="00E3393D"/>
    <w:rsid w:val="00E33D56"/>
    <w:rsid w:val="00E353D1"/>
    <w:rsid w:val="00E3756D"/>
    <w:rsid w:val="00E406E1"/>
    <w:rsid w:val="00E42F80"/>
    <w:rsid w:val="00E43D31"/>
    <w:rsid w:val="00E44647"/>
    <w:rsid w:val="00E45106"/>
    <w:rsid w:val="00E458E9"/>
    <w:rsid w:val="00E45EB4"/>
    <w:rsid w:val="00E469D8"/>
    <w:rsid w:val="00E50F7C"/>
    <w:rsid w:val="00E5119F"/>
    <w:rsid w:val="00E51928"/>
    <w:rsid w:val="00E537EB"/>
    <w:rsid w:val="00E53EC5"/>
    <w:rsid w:val="00E56993"/>
    <w:rsid w:val="00E5711C"/>
    <w:rsid w:val="00E579A6"/>
    <w:rsid w:val="00E604BF"/>
    <w:rsid w:val="00E60B60"/>
    <w:rsid w:val="00E60C33"/>
    <w:rsid w:val="00E613B2"/>
    <w:rsid w:val="00E61A03"/>
    <w:rsid w:val="00E62667"/>
    <w:rsid w:val="00E63218"/>
    <w:rsid w:val="00E63D4F"/>
    <w:rsid w:val="00E65C11"/>
    <w:rsid w:val="00E65C44"/>
    <w:rsid w:val="00E65CE4"/>
    <w:rsid w:val="00E6770B"/>
    <w:rsid w:val="00E70D2A"/>
    <w:rsid w:val="00E70FA7"/>
    <w:rsid w:val="00E7120A"/>
    <w:rsid w:val="00E71595"/>
    <w:rsid w:val="00E719BD"/>
    <w:rsid w:val="00E71AC9"/>
    <w:rsid w:val="00E71D13"/>
    <w:rsid w:val="00E71D63"/>
    <w:rsid w:val="00E75272"/>
    <w:rsid w:val="00E76AF5"/>
    <w:rsid w:val="00E7733F"/>
    <w:rsid w:val="00E8120D"/>
    <w:rsid w:val="00E81321"/>
    <w:rsid w:val="00E814B1"/>
    <w:rsid w:val="00E815B1"/>
    <w:rsid w:val="00E819AB"/>
    <w:rsid w:val="00E82B47"/>
    <w:rsid w:val="00E83355"/>
    <w:rsid w:val="00E833EE"/>
    <w:rsid w:val="00E83456"/>
    <w:rsid w:val="00E83B8A"/>
    <w:rsid w:val="00E83DEC"/>
    <w:rsid w:val="00E83E1D"/>
    <w:rsid w:val="00E86F78"/>
    <w:rsid w:val="00E90ED8"/>
    <w:rsid w:val="00E91860"/>
    <w:rsid w:val="00E91B25"/>
    <w:rsid w:val="00E92629"/>
    <w:rsid w:val="00E94141"/>
    <w:rsid w:val="00E96492"/>
    <w:rsid w:val="00E9739E"/>
    <w:rsid w:val="00E97A0B"/>
    <w:rsid w:val="00E97C8B"/>
    <w:rsid w:val="00EA0502"/>
    <w:rsid w:val="00EA0633"/>
    <w:rsid w:val="00EA0CD4"/>
    <w:rsid w:val="00EA113D"/>
    <w:rsid w:val="00EA11EC"/>
    <w:rsid w:val="00EA1533"/>
    <w:rsid w:val="00EA190E"/>
    <w:rsid w:val="00EA1B46"/>
    <w:rsid w:val="00EA375D"/>
    <w:rsid w:val="00EA443E"/>
    <w:rsid w:val="00EA4EA1"/>
    <w:rsid w:val="00EA5684"/>
    <w:rsid w:val="00EA587D"/>
    <w:rsid w:val="00EA58C4"/>
    <w:rsid w:val="00EA5B16"/>
    <w:rsid w:val="00EA7377"/>
    <w:rsid w:val="00EA76A7"/>
    <w:rsid w:val="00EA7BDD"/>
    <w:rsid w:val="00EB0257"/>
    <w:rsid w:val="00EB08CB"/>
    <w:rsid w:val="00EB113C"/>
    <w:rsid w:val="00EB12EA"/>
    <w:rsid w:val="00EB1DBF"/>
    <w:rsid w:val="00EB355A"/>
    <w:rsid w:val="00EB4179"/>
    <w:rsid w:val="00EB4B1A"/>
    <w:rsid w:val="00EB4D1B"/>
    <w:rsid w:val="00EB548E"/>
    <w:rsid w:val="00EB5AD9"/>
    <w:rsid w:val="00EB6357"/>
    <w:rsid w:val="00EB707F"/>
    <w:rsid w:val="00EC0407"/>
    <w:rsid w:val="00EC0E29"/>
    <w:rsid w:val="00EC1105"/>
    <w:rsid w:val="00EC1E5F"/>
    <w:rsid w:val="00EC28E2"/>
    <w:rsid w:val="00EC39B6"/>
    <w:rsid w:val="00EC4CF6"/>
    <w:rsid w:val="00EC52E3"/>
    <w:rsid w:val="00EC5B24"/>
    <w:rsid w:val="00EC671A"/>
    <w:rsid w:val="00EC6D43"/>
    <w:rsid w:val="00ED1333"/>
    <w:rsid w:val="00ED2D50"/>
    <w:rsid w:val="00ED30A1"/>
    <w:rsid w:val="00ED4908"/>
    <w:rsid w:val="00ED4A51"/>
    <w:rsid w:val="00ED51F0"/>
    <w:rsid w:val="00ED5575"/>
    <w:rsid w:val="00ED5952"/>
    <w:rsid w:val="00ED6283"/>
    <w:rsid w:val="00ED696F"/>
    <w:rsid w:val="00ED7443"/>
    <w:rsid w:val="00EE00B0"/>
    <w:rsid w:val="00EE0775"/>
    <w:rsid w:val="00EE0878"/>
    <w:rsid w:val="00EE0E56"/>
    <w:rsid w:val="00EE1C13"/>
    <w:rsid w:val="00EE3A97"/>
    <w:rsid w:val="00EE3CB2"/>
    <w:rsid w:val="00EE3D44"/>
    <w:rsid w:val="00EE4131"/>
    <w:rsid w:val="00EE4630"/>
    <w:rsid w:val="00EE4E3B"/>
    <w:rsid w:val="00EE53E6"/>
    <w:rsid w:val="00EE5C20"/>
    <w:rsid w:val="00EE6674"/>
    <w:rsid w:val="00EE7446"/>
    <w:rsid w:val="00EF0518"/>
    <w:rsid w:val="00EF0772"/>
    <w:rsid w:val="00EF1027"/>
    <w:rsid w:val="00EF135A"/>
    <w:rsid w:val="00EF187A"/>
    <w:rsid w:val="00EF1A72"/>
    <w:rsid w:val="00EF3665"/>
    <w:rsid w:val="00EF40A6"/>
    <w:rsid w:val="00EF55BA"/>
    <w:rsid w:val="00F000C0"/>
    <w:rsid w:val="00F00AFE"/>
    <w:rsid w:val="00F01485"/>
    <w:rsid w:val="00F020DF"/>
    <w:rsid w:val="00F034E0"/>
    <w:rsid w:val="00F03D70"/>
    <w:rsid w:val="00F03FFA"/>
    <w:rsid w:val="00F04D9F"/>
    <w:rsid w:val="00F05B6D"/>
    <w:rsid w:val="00F06483"/>
    <w:rsid w:val="00F07197"/>
    <w:rsid w:val="00F072E3"/>
    <w:rsid w:val="00F075BB"/>
    <w:rsid w:val="00F10835"/>
    <w:rsid w:val="00F10BC3"/>
    <w:rsid w:val="00F116D6"/>
    <w:rsid w:val="00F1195F"/>
    <w:rsid w:val="00F11F2D"/>
    <w:rsid w:val="00F11F3B"/>
    <w:rsid w:val="00F14825"/>
    <w:rsid w:val="00F168BB"/>
    <w:rsid w:val="00F168F5"/>
    <w:rsid w:val="00F2069E"/>
    <w:rsid w:val="00F20FA7"/>
    <w:rsid w:val="00F221FB"/>
    <w:rsid w:val="00F22649"/>
    <w:rsid w:val="00F23C67"/>
    <w:rsid w:val="00F23D4F"/>
    <w:rsid w:val="00F245FD"/>
    <w:rsid w:val="00F258AC"/>
    <w:rsid w:val="00F25EDA"/>
    <w:rsid w:val="00F266DE"/>
    <w:rsid w:val="00F27380"/>
    <w:rsid w:val="00F31E08"/>
    <w:rsid w:val="00F32432"/>
    <w:rsid w:val="00F32557"/>
    <w:rsid w:val="00F32B6A"/>
    <w:rsid w:val="00F32DAE"/>
    <w:rsid w:val="00F33146"/>
    <w:rsid w:val="00F33E17"/>
    <w:rsid w:val="00F3516E"/>
    <w:rsid w:val="00F352EC"/>
    <w:rsid w:val="00F3788E"/>
    <w:rsid w:val="00F40412"/>
    <w:rsid w:val="00F40685"/>
    <w:rsid w:val="00F41512"/>
    <w:rsid w:val="00F419A1"/>
    <w:rsid w:val="00F41E8C"/>
    <w:rsid w:val="00F43D3C"/>
    <w:rsid w:val="00F448EB"/>
    <w:rsid w:val="00F451E5"/>
    <w:rsid w:val="00F455A2"/>
    <w:rsid w:val="00F45DAA"/>
    <w:rsid w:val="00F5012C"/>
    <w:rsid w:val="00F502BC"/>
    <w:rsid w:val="00F50345"/>
    <w:rsid w:val="00F503B7"/>
    <w:rsid w:val="00F51DE2"/>
    <w:rsid w:val="00F5234F"/>
    <w:rsid w:val="00F53025"/>
    <w:rsid w:val="00F53D2B"/>
    <w:rsid w:val="00F53E9A"/>
    <w:rsid w:val="00F54064"/>
    <w:rsid w:val="00F54FA9"/>
    <w:rsid w:val="00F55631"/>
    <w:rsid w:val="00F56A3B"/>
    <w:rsid w:val="00F60837"/>
    <w:rsid w:val="00F61198"/>
    <w:rsid w:val="00F62458"/>
    <w:rsid w:val="00F6260F"/>
    <w:rsid w:val="00F630AC"/>
    <w:rsid w:val="00F64141"/>
    <w:rsid w:val="00F654BC"/>
    <w:rsid w:val="00F668A9"/>
    <w:rsid w:val="00F675D2"/>
    <w:rsid w:val="00F67B9A"/>
    <w:rsid w:val="00F70133"/>
    <w:rsid w:val="00F7030E"/>
    <w:rsid w:val="00F72199"/>
    <w:rsid w:val="00F726E1"/>
    <w:rsid w:val="00F732EB"/>
    <w:rsid w:val="00F734A8"/>
    <w:rsid w:val="00F75E3E"/>
    <w:rsid w:val="00F7691E"/>
    <w:rsid w:val="00F77290"/>
    <w:rsid w:val="00F77CD0"/>
    <w:rsid w:val="00F77D8F"/>
    <w:rsid w:val="00F812BE"/>
    <w:rsid w:val="00F8136E"/>
    <w:rsid w:val="00F814EE"/>
    <w:rsid w:val="00F81B80"/>
    <w:rsid w:val="00F82325"/>
    <w:rsid w:val="00F82804"/>
    <w:rsid w:val="00F82FBE"/>
    <w:rsid w:val="00F830FB"/>
    <w:rsid w:val="00F84302"/>
    <w:rsid w:val="00F845F2"/>
    <w:rsid w:val="00F84620"/>
    <w:rsid w:val="00F8534C"/>
    <w:rsid w:val="00F8593F"/>
    <w:rsid w:val="00F85EC0"/>
    <w:rsid w:val="00F86303"/>
    <w:rsid w:val="00F86FFC"/>
    <w:rsid w:val="00F903BC"/>
    <w:rsid w:val="00F90D34"/>
    <w:rsid w:val="00F92982"/>
    <w:rsid w:val="00F945F9"/>
    <w:rsid w:val="00F94914"/>
    <w:rsid w:val="00F9498F"/>
    <w:rsid w:val="00F94F73"/>
    <w:rsid w:val="00F95F09"/>
    <w:rsid w:val="00F96948"/>
    <w:rsid w:val="00F96C12"/>
    <w:rsid w:val="00F97B75"/>
    <w:rsid w:val="00FA0355"/>
    <w:rsid w:val="00FA03A6"/>
    <w:rsid w:val="00FA0803"/>
    <w:rsid w:val="00FA2CFA"/>
    <w:rsid w:val="00FA2DA0"/>
    <w:rsid w:val="00FA3305"/>
    <w:rsid w:val="00FA3464"/>
    <w:rsid w:val="00FA3E69"/>
    <w:rsid w:val="00FA583A"/>
    <w:rsid w:val="00FA5A9B"/>
    <w:rsid w:val="00FA5CF7"/>
    <w:rsid w:val="00FA6C57"/>
    <w:rsid w:val="00FA7302"/>
    <w:rsid w:val="00FB1703"/>
    <w:rsid w:val="00FB2122"/>
    <w:rsid w:val="00FB26C5"/>
    <w:rsid w:val="00FB4561"/>
    <w:rsid w:val="00FB4932"/>
    <w:rsid w:val="00FB7B9F"/>
    <w:rsid w:val="00FC0D72"/>
    <w:rsid w:val="00FC20FC"/>
    <w:rsid w:val="00FC4874"/>
    <w:rsid w:val="00FC54B3"/>
    <w:rsid w:val="00FC5B31"/>
    <w:rsid w:val="00FC7D6A"/>
    <w:rsid w:val="00FD027E"/>
    <w:rsid w:val="00FD043A"/>
    <w:rsid w:val="00FD0929"/>
    <w:rsid w:val="00FD0C7F"/>
    <w:rsid w:val="00FD18A1"/>
    <w:rsid w:val="00FD2A50"/>
    <w:rsid w:val="00FD2B8B"/>
    <w:rsid w:val="00FD31B9"/>
    <w:rsid w:val="00FD699E"/>
    <w:rsid w:val="00FD6DD7"/>
    <w:rsid w:val="00FD71B0"/>
    <w:rsid w:val="00FD7D0C"/>
    <w:rsid w:val="00FE00F0"/>
    <w:rsid w:val="00FE0272"/>
    <w:rsid w:val="00FE0A62"/>
    <w:rsid w:val="00FE0EC2"/>
    <w:rsid w:val="00FE13E7"/>
    <w:rsid w:val="00FE3305"/>
    <w:rsid w:val="00FE3C50"/>
    <w:rsid w:val="00FE4842"/>
    <w:rsid w:val="00FE4A96"/>
    <w:rsid w:val="00FE4C8D"/>
    <w:rsid w:val="00FE531B"/>
    <w:rsid w:val="00FE6467"/>
    <w:rsid w:val="00FE6805"/>
    <w:rsid w:val="00FF00C5"/>
    <w:rsid w:val="00FF0FE7"/>
    <w:rsid w:val="00FF2273"/>
    <w:rsid w:val="00FF2740"/>
    <w:rsid w:val="00FF2C60"/>
    <w:rsid w:val="00FF2D4B"/>
    <w:rsid w:val="00FF3330"/>
    <w:rsid w:val="00FF48EB"/>
    <w:rsid w:val="00FF48F4"/>
    <w:rsid w:val="00FF57F2"/>
    <w:rsid w:val="00FF6DA9"/>
    <w:rsid w:val="00FF79C2"/>
    <w:rsid w:val="02B0C1EC"/>
    <w:rsid w:val="02F238D9"/>
    <w:rsid w:val="0353D2B3"/>
    <w:rsid w:val="0389E239"/>
    <w:rsid w:val="0565837D"/>
    <w:rsid w:val="06B8CCAE"/>
    <w:rsid w:val="073B685E"/>
    <w:rsid w:val="079ABB71"/>
    <w:rsid w:val="09B5EE84"/>
    <w:rsid w:val="0A26D4EF"/>
    <w:rsid w:val="0AC07883"/>
    <w:rsid w:val="0D0C8629"/>
    <w:rsid w:val="0E5E00B7"/>
    <w:rsid w:val="100599C2"/>
    <w:rsid w:val="104C04A3"/>
    <w:rsid w:val="10D2D508"/>
    <w:rsid w:val="1142F1D2"/>
    <w:rsid w:val="11567AAA"/>
    <w:rsid w:val="116D0D4E"/>
    <w:rsid w:val="12D7C796"/>
    <w:rsid w:val="14D1FAFD"/>
    <w:rsid w:val="1544A376"/>
    <w:rsid w:val="15613D2A"/>
    <w:rsid w:val="15826C00"/>
    <w:rsid w:val="15994B26"/>
    <w:rsid w:val="170A459E"/>
    <w:rsid w:val="18D3FDA9"/>
    <w:rsid w:val="193BDFA2"/>
    <w:rsid w:val="1B328412"/>
    <w:rsid w:val="1CC99990"/>
    <w:rsid w:val="1E5C1288"/>
    <w:rsid w:val="1F30474B"/>
    <w:rsid w:val="234A405C"/>
    <w:rsid w:val="23D2F151"/>
    <w:rsid w:val="26E5BB78"/>
    <w:rsid w:val="271DA97D"/>
    <w:rsid w:val="278C8A54"/>
    <w:rsid w:val="290BC64E"/>
    <w:rsid w:val="2AA22F86"/>
    <w:rsid w:val="2B0E6BB9"/>
    <w:rsid w:val="2C47A72A"/>
    <w:rsid w:val="2C81B9E8"/>
    <w:rsid w:val="2D0FF02A"/>
    <w:rsid w:val="2D4C9D82"/>
    <w:rsid w:val="2F86F3EC"/>
    <w:rsid w:val="3042DAAB"/>
    <w:rsid w:val="319263F8"/>
    <w:rsid w:val="3287B9C1"/>
    <w:rsid w:val="3362DD5A"/>
    <w:rsid w:val="33EC5E38"/>
    <w:rsid w:val="3435BFE0"/>
    <w:rsid w:val="345E5D2B"/>
    <w:rsid w:val="34BCA5DD"/>
    <w:rsid w:val="357C09AE"/>
    <w:rsid w:val="35FA20DA"/>
    <w:rsid w:val="3638A51E"/>
    <w:rsid w:val="3821BD54"/>
    <w:rsid w:val="3A488F39"/>
    <w:rsid w:val="3B38BABA"/>
    <w:rsid w:val="3D6B9470"/>
    <w:rsid w:val="3DBAE1E5"/>
    <w:rsid w:val="3E03D140"/>
    <w:rsid w:val="3E7C2A60"/>
    <w:rsid w:val="405E1C59"/>
    <w:rsid w:val="40ADFE5B"/>
    <w:rsid w:val="42412490"/>
    <w:rsid w:val="43268AED"/>
    <w:rsid w:val="43ADEAC0"/>
    <w:rsid w:val="43C0294A"/>
    <w:rsid w:val="45719D64"/>
    <w:rsid w:val="47BE0CDB"/>
    <w:rsid w:val="4C2769EF"/>
    <w:rsid w:val="4D7AFA99"/>
    <w:rsid w:val="4DB11FF9"/>
    <w:rsid w:val="4DCAEA7B"/>
    <w:rsid w:val="4DE787CD"/>
    <w:rsid w:val="4FC15641"/>
    <w:rsid w:val="5036503B"/>
    <w:rsid w:val="52766D5C"/>
    <w:rsid w:val="529052EF"/>
    <w:rsid w:val="5296082C"/>
    <w:rsid w:val="53761152"/>
    <w:rsid w:val="54AA1CA7"/>
    <w:rsid w:val="54ADF91E"/>
    <w:rsid w:val="55C6D837"/>
    <w:rsid w:val="56C12644"/>
    <w:rsid w:val="5756EDEA"/>
    <w:rsid w:val="58E7BD18"/>
    <w:rsid w:val="5945978D"/>
    <w:rsid w:val="59E982F7"/>
    <w:rsid w:val="5A97F959"/>
    <w:rsid w:val="5C5376D8"/>
    <w:rsid w:val="5CBD82FF"/>
    <w:rsid w:val="5D698218"/>
    <w:rsid w:val="5F1D9210"/>
    <w:rsid w:val="5FD7F0A9"/>
    <w:rsid w:val="61B945C5"/>
    <w:rsid w:val="61D43034"/>
    <w:rsid w:val="6347596A"/>
    <w:rsid w:val="63FCBE70"/>
    <w:rsid w:val="6420252C"/>
    <w:rsid w:val="65116FB8"/>
    <w:rsid w:val="65FF25DD"/>
    <w:rsid w:val="6944C292"/>
    <w:rsid w:val="6C2A5467"/>
    <w:rsid w:val="6D8E6D9C"/>
    <w:rsid w:val="6DE657B1"/>
    <w:rsid w:val="6E3B7852"/>
    <w:rsid w:val="6EB7B894"/>
    <w:rsid w:val="6F5FCE08"/>
    <w:rsid w:val="6F6464C5"/>
    <w:rsid w:val="713A5EE7"/>
    <w:rsid w:val="71BAAB05"/>
    <w:rsid w:val="723BC371"/>
    <w:rsid w:val="72912CB4"/>
    <w:rsid w:val="74043C65"/>
    <w:rsid w:val="74FBB159"/>
    <w:rsid w:val="7580B3DB"/>
    <w:rsid w:val="768FA3ED"/>
    <w:rsid w:val="77CC19A4"/>
    <w:rsid w:val="78788BF3"/>
    <w:rsid w:val="797D178C"/>
    <w:rsid w:val="79B89A0C"/>
    <w:rsid w:val="7B3B2945"/>
    <w:rsid w:val="7B3E05A1"/>
    <w:rsid w:val="7C7CF497"/>
    <w:rsid w:val="7CE72090"/>
    <w:rsid w:val="7D1FA6FC"/>
    <w:rsid w:val="7DFF08BF"/>
    <w:rsid w:val="7E452748"/>
    <w:rsid w:val="7E649EDE"/>
    <w:rsid w:val="7EB1B11B"/>
    <w:rsid w:val="7EC295DC"/>
    <w:rsid w:val="7F6D0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3ADF9"/>
  <w15:chartTrackingRefBased/>
  <w15:docId w15:val="{3B8C2643-26D1-4B47-A69F-47068359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883"/>
  </w:style>
  <w:style w:type="paragraph" w:styleId="Heading1">
    <w:name w:val="heading 1"/>
    <w:basedOn w:val="Normal"/>
    <w:next w:val="Normal"/>
    <w:link w:val="Heading1Char"/>
    <w:uiPriority w:val="9"/>
    <w:qFormat/>
    <w:rsid w:val="007A55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A55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A55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55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55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55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5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5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5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5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A55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A55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55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55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55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5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5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52B"/>
    <w:rPr>
      <w:rFonts w:eastAsiaTheme="majorEastAsia" w:cstheme="majorBidi"/>
      <w:color w:val="272727" w:themeColor="text1" w:themeTint="D8"/>
    </w:rPr>
  </w:style>
  <w:style w:type="paragraph" w:styleId="Title">
    <w:name w:val="Title"/>
    <w:basedOn w:val="Normal"/>
    <w:next w:val="Normal"/>
    <w:link w:val="TitleChar"/>
    <w:uiPriority w:val="10"/>
    <w:qFormat/>
    <w:rsid w:val="007A55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5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5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5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52B"/>
    <w:pPr>
      <w:spacing w:before="160"/>
      <w:jc w:val="center"/>
    </w:pPr>
    <w:rPr>
      <w:i/>
      <w:iCs/>
      <w:color w:val="404040" w:themeColor="text1" w:themeTint="BF"/>
    </w:rPr>
  </w:style>
  <w:style w:type="character" w:customStyle="1" w:styleId="QuoteChar">
    <w:name w:val="Quote Char"/>
    <w:basedOn w:val="DefaultParagraphFont"/>
    <w:link w:val="Quote"/>
    <w:uiPriority w:val="29"/>
    <w:rsid w:val="007A552B"/>
    <w:rPr>
      <w:i/>
      <w:iCs/>
      <w:color w:val="404040" w:themeColor="text1" w:themeTint="BF"/>
    </w:rPr>
  </w:style>
  <w:style w:type="paragraph" w:styleId="ListParagraph">
    <w:name w:val="List Paragraph"/>
    <w:basedOn w:val="Normal"/>
    <w:uiPriority w:val="34"/>
    <w:qFormat/>
    <w:rsid w:val="007A552B"/>
    <w:pPr>
      <w:ind w:left="720"/>
      <w:contextualSpacing/>
    </w:pPr>
  </w:style>
  <w:style w:type="character" w:styleId="IntenseEmphasis">
    <w:name w:val="Intense Emphasis"/>
    <w:basedOn w:val="DefaultParagraphFont"/>
    <w:uiPriority w:val="21"/>
    <w:qFormat/>
    <w:rsid w:val="007A552B"/>
    <w:rPr>
      <w:i/>
      <w:iCs/>
      <w:color w:val="2F5496" w:themeColor="accent1" w:themeShade="BF"/>
    </w:rPr>
  </w:style>
  <w:style w:type="paragraph" w:styleId="IntenseQuote">
    <w:name w:val="Intense Quote"/>
    <w:basedOn w:val="Normal"/>
    <w:next w:val="Normal"/>
    <w:link w:val="IntenseQuoteChar"/>
    <w:uiPriority w:val="30"/>
    <w:qFormat/>
    <w:rsid w:val="007A55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552B"/>
    <w:rPr>
      <w:i/>
      <w:iCs/>
      <w:color w:val="2F5496" w:themeColor="accent1" w:themeShade="BF"/>
    </w:rPr>
  </w:style>
  <w:style w:type="character" w:styleId="IntenseReference">
    <w:name w:val="Intense Reference"/>
    <w:basedOn w:val="DefaultParagraphFont"/>
    <w:uiPriority w:val="32"/>
    <w:qFormat/>
    <w:rsid w:val="007A552B"/>
    <w:rPr>
      <w:b/>
      <w:bCs/>
      <w:smallCaps/>
      <w:color w:val="2F5496" w:themeColor="accent1" w:themeShade="BF"/>
      <w:spacing w:val="5"/>
    </w:rPr>
  </w:style>
  <w:style w:type="paragraph" w:styleId="NoSpacing">
    <w:name w:val="No Spacing"/>
    <w:uiPriority w:val="1"/>
    <w:qFormat/>
    <w:rsid w:val="00D07551"/>
    <w:pPr>
      <w:spacing w:after="0" w:line="240" w:lineRule="auto"/>
    </w:pPr>
  </w:style>
  <w:style w:type="paragraph" w:styleId="FootnoteText">
    <w:name w:val="footnote text"/>
    <w:basedOn w:val="Normal"/>
    <w:link w:val="FootnoteTextChar"/>
    <w:uiPriority w:val="99"/>
    <w:semiHidden/>
    <w:unhideWhenUsed/>
    <w:rsid w:val="000764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6475"/>
    <w:rPr>
      <w:sz w:val="20"/>
      <w:szCs w:val="20"/>
    </w:rPr>
  </w:style>
  <w:style w:type="character" w:styleId="FootnoteReference">
    <w:name w:val="footnote reference"/>
    <w:basedOn w:val="DefaultParagraphFont"/>
    <w:uiPriority w:val="99"/>
    <w:semiHidden/>
    <w:unhideWhenUsed/>
    <w:rsid w:val="00076475"/>
    <w:rPr>
      <w:vertAlign w:val="superscript"/>
    </w:rPr>
  </w:style>
  <w:style w:type="character" w:styleId="Hyperlink">
    <w:name w:val="Hyperlink"/>
    <w:basedOn w:val="DefaultParagraphFont"/>
    <w:uiPriority w:val="99"/>
    <w:unhideWhenUsed/>
    <w:rsid w:val="00076475"/>
    <w:rPr>
      <w:color w:val="0563C1" w:themeColor="hyperlink"/>
      <w:u w:val="single"/>
    </w:rPr>
  </w:style>
  <w:style w:type="character" w:styleId="UnresolvedMention">
    <w:name w:val="Unresolved Mention"/>
    <w:basedOn w:val="DefaultParagraphFont"/>
    <w:uiPriority w:val="99"/>
    <w:semiHidden/>
    <w:unhideWhenUsed/>
    <w:rsid w:val="00076475"/>
    <w:rPr>
      <w:color w:val="605E5C"/>
      <w:shd w:val="clear" w:color="auto" w:fill="E1DFDD"/>
    </w:rPr>
  </w:style>
  <w:style w:type="paragraph" w:styleId="TOCHeading">
    <w:name w:val="TOC Heading"/>
    <w:basedOn w:val="Heading1"/>
    <w:next w:val="Normal"/>
    <w:uiPriority w:val="39"/>
    <w:unhideWhenUsed/>
    <w:qFormat/>
    <w:rsid w:val="00E063BB"/>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E063BB"/>
    <w:pPr>
      <w:spacing w:after="100"/>
    </w:pPr>
  </w:style>
  <w:style w:type="paragraph" w:styleId="TOC3">
    <w:name w:val="toc 3"/>
    <w:basedOn w:val="Normal"/>
    <w:next w:val="Normal"/>
    <w:autoRedefine/>
    <w:uiPriority w:val="39"/>
    <w:unhideWhenUsed/>
    <w:rsid w:val="00E063BB"/>
    <w:pPr>
      <w:spacing w:after="100"/>
      <w:ind w:left="440"/>
    </w:pPr>
  </w:style>
  <w:style w:type="paragraph" w:styleId="Header">
    <w:name w:val="header"/>
    <w:basedOn w:val="Normal"/>
    <w:link w:val="HeaderChar"/>
    <w:uiPriority w:val="99"/>
    <w:unhideWhenUsed/>
    <w:rsid w:val="00764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F1B"/>
  </w:style>
  <w:style w:type="paragraph" w:styleId="Footer">
    <w:name w:val="footer"/>
    <w:basedOn w:val="Normal"/>
    <w:link w:val="FooterChar"/>
    <w:uiPriority w:val="99"/>
    <w:unhideWhenUsed/>
    <w:rsid w:val="00764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F1B"/>
  </w:style>
  <w:style w:type="paragraph" w:styleId="TOC2">
    <w:name w:val="toc 2"/>
    <w:basedOn w:val="Normal"/>
    <w:next w:val="Normal"/>
    <w:autoRedefine/>
    <w:uiPriority w:val="39"/>
    <w:unhideWhenUsed/>
    <w:rsid w:val="006F51A3"/>
    <w:pPr>
      <w:spacing w:after="100"/>
      <w:ind w:left="220"/>
    </w:pPr>
  </w:style>
  <w:style w:type="paragraph" w:styleId="NormalWeb">
    <w:name w:val="Normal (Web)"/>
    <w:basedOn w:val="Normal"/>
    <w:uiPriority w:val="99"/>
    <w:semiHidden/>
    <w:unhideWhenUsed/>
    <w:rsid w:val="00601F59"/>
    <w:rPr>
      <w:rFonts w:ascii="Times New Roman" w:hAnsi="Times New Roman" w:cs="Times New Roman"/>
      <w:sz w:val="24"/>
      <w:szCs w:val="24"/>
    </w:rPr>
  </w:style>
  <w:style w:type="table" w:styleId="TableGrid">
    <w:name w:val="Table Grid"/>
    <w:basedOn w:val="TableNormal"/>
    <w:uiPriority w:val="39"/>
    <w:rsid w:val="00D72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10569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PlainTable1">
    <w:name w:val="Plain Table 1"/>
    <w:basedOn w:val="TableNormal"/>
    <w:uiPriority w:val="41"/>
    <w:rsid w:val="00F0719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E63218"/>
    <w:rPr>
      <w:b/>
      <w:bCs/>
    </w:rPr>
  </w:style>
  <w:style w:type="character" w:styleId="CommentReference">
    <w:name w:val="annotation reference"/>
    <w:basedOn w:val="DefaultParagraphFont"/>
    <w:uiPriority w:val="99"/>
    <w:semiHidden/>
    <w:unhideWhenUsed/>
    <w:rsid w:val="00594CF7"/>
    <w:rPr>
      <w:sz w:val="16"/>
      <w:szCs w:val="16"/>
    </w:rPr>
  </w:style>
  <w:style w:type="paragraph" w:styleId="CommentText">
    <w:name w:val="annotation text"/>
    <w:basedOn w:val="Normal"/>
    <w:link w:val="CommentTextChar"/>
    <w:uiPriority w:val="99"/>
    <w:unhideWhenUsed/>
    <w:rsid w:val="00594CF7"/>
    <w:pPr>
      <w:spacing w:line="240" w:lineRule="auto"/>
    </w:pPr>
    <w:rPr>
      <w:sz w:val="20"/>
      <w:szCs w:val="20"/>
    </w:rPr>
  </w:style>
  <w:style w:type="character" w:customStyle="1" w:styleId="CommentTextChar">
    <w:name w:val="Comment Text Char"/>
    <w:basedOn w:val="DefaultParagraphFont"/>
    <w:link w:val="CommentText"/>
    <w:uiPriority w:val="99"/>
    <w:rsid w:val="00594CF7"/>
    <w:rPr>
      <w:sz w:val="20"/>
      <w:szCs w:val="20"/>
    </w:rPr>
  </w:style>
  <w:style w:type="paragraph" w:styleId="CommentSubject">
    <w:name w:val="annotation subject"/>
    <w:basedOn w:val="CommentText"/>
    <w:next w:val="CommentText"/>
    <w:link w:val="CommentSubjectChar"/>
    <w:uiPriority w:val="99"/>
    <w:semiHidden/>
    <w:unhideWhenUsed/>
    <w:rsid w:val="00594CF7"/>
    <w:rPr>
      <w:b/>
      <w:bCs/>
    </w:rPr>
  </w:style>
  <w:style w:type="character" w:customStyle="1" w:styleId="CommentSubjectChar">
    <w:name w:val="Comment Subject Char"/>
    <w:basedOn w:val="CommentTextChar"/>
    <w:link w:val="CommentSubject"/>
    <w:uiPriority w:val="99"/>
    <w:semiHidden/>
    <w:rsid w:val="00594CF7"/>
    <w:rPr>
      <w:b/>
      <w:bCs/>
      <w:sz w:val="20"/>
      <w:szCs w:val="20"/>
    </w:rPr>
  </w:style>
  <w:style w:type="paragraph" w:styleId="Revision">
    <w:name w:val="Revision"/>
    <w:hidden/>
    <w:uiPriority w:val="99"/>
    <w:semiHidden/>
    <w:rsid w:val="00FA03A6"/>
    <w:pPr>
      <w:spacing w:after="0" w:line="240" w:lineRule="auto"/>
    </w:pPr>
  </w:style>
  <w:style w:type="character" w:styleId="FollowedHyperlink">
    <w:name w:val="FollowedHyperlink"/>
    <w:basedOn w:val="DefaultParagraphFont"/>
    <w:uiPriority w:val="99"/>
    <w:semiHidden/>
    <w:unhideWhenUsed/>
    <w:rsid w:val="00E42F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5748">
      <w:bodyDiv w:val="1"/>
      <w:marLeft w:val="0"/>
      <w:marRight w:val="0"/>
      <w:marTop w:val="0"/>
      <w:marBottom w:val="0"/>
      <w:divBdr>
        <w:top w:val="none" w:sz="0" w:space="0" w:color="auto"/>
        <w:left w:val="none" w:sz="0" w:space="0" w:color="auto"/>
        <w:bottom w:val="none" w:sz="0" w:space="0" w:color="auto"/>
        <w:right w:val="none" w:sz="0" w:space="0" w:color="auto"/>
      </w:divBdr>
      <w:divsChild>
        <w:div w:id="979261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9086">
      <w:bodyDiv w:val="1"/>
      <w:marLeft w:val="0"/>
      <w:marRight w:val="0"/>
      <w:marTop w:val="0"/>
      <w:marBottom w:val="0"/>
      <w:divBdr>
        <w:top w:val="none" w:sz="0" w:space="0" w:color="auto"/>
        <w:left w:val="none" w:sz="0" w:space="0" w:color="auto"/>
        <w:bottom w:val="none" w:sz="0" w:space="0" w:color="auto"/>
        <w:right w:val="none" w:sz="0" w:space="0" w:color="auto"/>
      </w:divBdr>
    </w:div>
    <w:div w:id="11420237">
      <w:bodyDiv w:val="1"/>
      <w:marLeft w:val="0"/>
      <w:marRight w:val="0"/>
      <w:marTop w:val="0"/>
      <w:marBottom w:val="0"/>
      <w:divBdr>
        <w:top w:val="none" w:sz="0" w:space="0" w:color="auto"/>
        <w:left w:val="none" w:sz="0" w:space="0" w:color="auto"/>
        <w:bottom w:val="none" w:sz="0" w:space="0" w:color="auto"/>
        <w:right w:val="none" w:sz="0" w:space="0" w:color="auto"/>
      </w:divBdr>
      <w:divsChild>
        <w:div w:id="1905141449">
          <w:marLeft w:val="0"/>
          <w:marRight w:val="0"/>
          <w:marTop w:val="0"/>
          <w:marBottom w:val="0"/>
          <w:divBdr>
            <w:top w:val="none" w:sz="0" w:space="0" w:color="auto"/>
            <w:left w:val="none" w:sz="0" w:space="0" w:color="auto"/>
            <w:bottom w:val="none" w:sz="0" w:space="0" w:color="auto"/>
            <w:right w:val="none" w:sz="0" w:space="0" w:color="auto"/>
          </w:divBdr>
        </w:div>
      </w:divsChild>
    </w:div>
    <w:div w:id="12271741">
      <w:bodyDiv w:val="1"/>
      <w:marLeft w:val="0"/>
      <w:marRight w:val="0"/>
      <w:marTop w:val="0"/>
      <w:marBottom w:val="0"/>
      <w:divBdr>
        <w:top w:val="none" w:sz="0" w:space="0" w:color="auto"/>
        <w:left w:val="none" w:sz="0" w:space="0" w:color="auto"/>
        <w:bottom w:val="none" w:sz="0" w:space="0" w:color="auto"/>
        <w:right w:val="none" w:sz="0" w:space="0" w:color="auto"/>
      </w:divBdr>
    </w:div>
    <w:div w:id="19866757">
      <w:bodyDiv w:val="1"/>
      <w:marLeft w:val="0"/>
      <w:marRight w:val="0"/>
      <w:marTop w:val="0"/>
      <w:marBottom w:val="0"/>
      <w:divBdr>
        <w:top w:val="none" w:sz="0" w:space="0" w:color="auto"/>
        <w:left w:val="none" w:sz="0" w:space="0" w:color="auto"/>
        <w:bottom w:val="none" w:sz="0" w:space="0" w:color="auto"/>
        <w:right w:val="none" w:sz="0" w:space="0" w:color="auto"/>
      </w:divBdr>
    </w:div>
    <w:div w:id="24018231">
      <w:bodyDiv w:val="1"/>
      <w:marLeft w:val="0"/>
      <w:marRight w:val="0"/>
      <w:marTop w:val="0"/>
      <w:marBottom w:val="0"/>
      <w:divBdr>
        <w:top w:val="none" w:sz="0" w:space="0" w:color="auto"/>
        <w:left w:val="none" w:sz="0" w:space="0" w:color="auto"/>
        <w:bottom w:val="none" w:sz="0" w:space="0" w:color="auto"/>
        <w:right w:val="none" w:sz="0" w:space="0" w:color="auto"/>
      </w:divBdr>
    </w:div>
    <w:div w:id="26881829">
      <w:bodyDiv w:val="1"/>
      <w:marLeft w:val="0"/>
      <w:marRight w:val="0"/>
      <w:marTop w:val="0"/>
      <w:marBottom w:val="0"/>
      <w:divBdr>
        <w:top w:val="none" w:sz="0" w:space="0" w:color="auto"/>
        <w:left w:val="none" w:sz="0" w:space="0" w:color="auto"/>
        <w:bottom w:val="none" w:sz="0" w:space="0" w:color="auto"/>
        <w:right w:val="none" w:sz="0" w:space="0" w:color="auto"/>
      </w:divBdr>
    </w:div>
    <w:div w:id="38479063">
      <w:bodyDiv w:val="1"/>
      <w:marLeft w:val="0"/>
      <w:marRight w:val="0"/>
      <w:marTop w:val="0"/>
      <w:marBottom w:val="0"/>
      <w:divBdr>
        <w:top w:val="none" w:sz="0" w:space="0" w:color="auto"/>
        <w:left w:val="none" w:sz="0" w:space="0" w:color="auto"/>
        <w:bottom w:val="none" w:sz="0" w:space="0" w:color="auto"/>
        <w:right w:val="none" w:sz="0" w:space="0" w:color="auto"/>
      </w:divBdr>
    </w:div>
    <w:div w:id="43607150">
      <w:bodyDiv w:val="1"/>
      <w:marLeft w:val="0"/>
      <w:marRight w:val="0"/>
      <w:marTop w:val="0"/>
      <w:marBottom w:val="0"/>
      <w:divBdr>
        <w:top w:val="none" w:sz="0" w:space="0" w:color="auto"/>
        <w:left w:val="none" w:sz="0" w:space="0" w:color="auto"/>
        <w:bottom w:val="none" w:sz="0" w:space="0" w:color="auto"/>
        <w:right w:val="none" w:sz="0" w:space="0" w:color="auto"/>
      </w:divBdr>
      <w:divsChild>
        <w:div w:id="476840295">
          <w:marLeft w:val="274"/>
          <w:marRight w:val="0"/>
          <w:marTop w:val="0"/>
          <w:marBottom w:val="0"/>
          <w:divBdr>
            <w:top w:val="none" w:sz="0" w:space="0" w:color="auto"/>
            <w:left w:val="none" w:sz="0" w:space="0" w:color="auto"/>
            <w:bottom w:val="none" w:sz="0" w:space="0" w:color="auto"/>
            <w:right w:val="none" w:sz="0" w:space="0" w:color="auto"/>
          </w:divBdr>
        </w:div>
        <w:div w:id="679234111">
          <w:marLeft w:val="274"/>
          <w:marRight w:val="0"/>
          <w:marTop w:val="0"/>
          <w:marBottom w:val="0"/>
          <w:divBdr>
            <w:top w:val="none" w:sz="0" w:space="0" w:color="auto"/>
            <w:left w:val="none" w:sz="0" w:space="0" w:color="auto"/>
            <w:bottom w:val="none" w:sz="0" w:space="0" w:color="auto"/>
            <w:right w:val="none" w:sz="0" w:space="0" w:color="auto"/>
          </w:divBdr>
        </w:div>
        <w:div w:id="878325778">
          <w:marLeft w:val="274"/>
          <w:marRight w:val="0"/>
          <w:marTop w:val="0"/>
          <w:marBottom w:val="0"/>
          <w:divBdr>
            <w:top w:val="none" w:sz="0" w:space="0" w:color="auto"/>
            <w:left w:val="none" w:sz="0" w:space="0" w:color="auto"/>
            <w:bottom w:val="none" w:sz="0" w:space="0" w:color="auto"/>
            <w:right w:val="none" w:sz="0" w:space="0" w:color="auto"/>
          </w:divBdr>
        </w:div>
        <w:div w:id="888300153">
          <w:marLeft w:val="274"/>
          <w:marRight w:val="0"/>
          <w:marTop w:val="0"/>
          <w:marBottom w:val="0"/>
          <w:divBdr>
            <w:top w:val="none" w:sz="0" w:space="0" w:color="auto"/>
            <w:left w:val="none" w:sz="0" w:space="0" w:color="auto"/>
            <w:bottom w:val="none" w:sz="0" w:space="0" w:color="auto"/>
            <w:right w:val="none" w:sz="0" w:space="0" w:color="auto"/>
          </w:divBdr>
        </w:div>
        <w:div w:id="966549935">
          <w:marLeft w:val="274"/>
          <w:marRight w:val="0"/>
          <w:marTop w:val="0"/>
          <w:marBottom w:val="0"/>
          <w:divBdr>
            <w:top w:val="none" w:sz="0" w:space="0" w:color="auto"/>
            <w:left w:val="none" w:sz="0" w:space="0" w:color="auto"/>
            <w:bottom w:val="none" w:sz="0" w:space="0" w:color="auto"/>
            <w:right w:val="none" w:sz="0" w:space="0" w:color="auto"/>
          </w:divBdr>
        </w:div>
        <w:div w:id="1015880365">
          <w:marLeft w:val="274"/>
          <w:marRight w:val="0"/>
          <w:marTop w:val="0"/>
          <w:marBottom w:val="0"/>
          <w:divBdr>
            <w:top w:val="none" w:sz="0" w:space="0" w:color="auto"/>
            <w:left w:val="none" w:sz="0" w:space="0" w:color="auto"/>
            <w:bottom w:val="none" w:sz="0" w:space="0" w:color="auto"/>
            <w:right w:val="none" w:sz="0" w:space="0" w:color="auto"/>
          </w:divBdr>
        </w:div>
        <w:div w:id="1363751853">
          <w:marLeft w:val="274"/>
          <w:marRight w:val="0"/>
          <w:marTop w:val="0"/>
          <w:marBottom w:val="160"/>
          <w:divBdr>
            <w:top w:val="none" w:sz="0" w:space="0" w:color="auto"/>
            <w:left w:val="none" w:sz="0" w:space="0" w:color="auto"/>
            <w:bottom w:val="none" w:sz="0" w:space="0" w:color="auto"/>
            <w:right w:val="none" w:sz="0" w:space="0" w:color="auto"/>
          </w:divBdr>
        </w:div>
        <w:div w:id="1379234929">
          <w:marLeft w:val="274"/>
          <w:marRight w:val="0"/>
          <w:marTop w:val="0"/>
          <w:marBottom w:val="0"/>
          <w:divBdr>
            <w:top w:val="none" w:sz="0" w:space="0" w:color="auto"/>
            <w:left w:val="none" w:sz="0" w:space="0" w:color="auto"/>
            <w:bottom w:val="none" w:sz="0" w:space="0" w:color="auto"/>
            <w:right w:val="none" w:sz="0" w:space="0" w:color="auto"/>
          </w:divBdr>
        </w:div>
        <w:div w:id="2041708694">
          <w:marLeft w:val="274"/>
          <w:marRight w:val="0"/>
          <w:marTop w:val="0"/>
          <w:marBottom w:val="0"/>
          <w:divBdr>
            <w:top w:val="none" w:sz="0" w:space="0" w:color="auto"/>
            <w:left w:val="none" w:sz="0" w:space="0" w:color="auto"/>
            <w:bottom w:val="none" w:sz="0" w:space="0" w:color="auto"/>
            <w:right w:val="none" w:sz="0" w:space="0" w:color="auto"/>
          </w:divBdr>
        </w:div>
      </w:divsChild>
    </w:div>
    <w:div w:id="47189790">
      <w:bodyDiv w:val="1"/>
      <w:marLeft w:val="0"/>
      <w:marRight w:val="0"/>
      <w:marTop w:val="0"/>
      <w:marBottom w:val="0"/>
      <w:divBdr>
        <w:top w:val="none" w:sz="0" w:space="0" w:color="auto"/>
        <w:left w:val="none" w:sz="0" w:space="0" w:color="auto"/>
        <w:bottom w:val="none" w:sz="0" w:space="0" w:color="auto"/>
        <w:right w:val="none" w:sz="0" w:space="0" w:color="auto"/>
      </w:divBdr>
    </w:div>
    <w:div w:id="51778160">
      <w:bodyDiv w:val="1"/>
      <w:marLeft w:val="0"/>
      <w:marRight w:val="0"/>
      <w:marTop w:val="0"/>
      <w:marBottom w:val="0"/>
      <w:divBdr>
        <w:top w:val="none" w:sz="0" w:space="0" w:color="auto"/>
        <w:left w:val="none" w:sz="0" w:space="0" w:color="auto"/>
        <w:bottom w:val="none" w:sz="0" w:space="0" w:color="auto"/>
        <w:right w:val="none" w:sz="0" w:space="0" w:color="auto"/>
      </w:divBdr>
    </w:div>
    <w:div w:id="62024651">
      <w:bodyDiv w:val="1"/>
      <w:marLeft w:val="0"/>
      <w:marRight w:val="0"/>
      <w:marTop w:val="0"/>
      <w:marBottom w:val="0"/>
      <w:divBdr>
        <w:top w:val="none" w:sz="0" w:space="0" w:color="auto"/>
        <w:left w:val="none" w:sz="0" w:space="0" w:color="auto"/>
        <w:bottom w:val="none" w:sz="0" w:space="0" w:color="auto"/>
        <w:right w:val="none" w:sz="0" w:space="0" w:color="auto"/>
      </w:divBdr>
    </w:div>
    <w:div w:id="68381162">
      <w:bodyDiv w:val="1"/>
      <w:marLeft w:val="0"/>
      <w:marRight w:val="0"/>
      <w:marTop w:val="0"/>
      <w:marBottom w:val="0"/>
      <w:divBdr>
        <w:top w:val="none" w:sz="0" w:space="0" w:color="auto"/>
        <w:left w:val="none" w:sz="0" w:space="0" w:color="auto"/>
        <w:bottom w:val="none" w:sz="0" w:space="0" w:color="auto"/>
        <w:right w:val="none" w:sz="0" w:space="0" w:color="auto"/>
      </w:divBdr>
    </w:div>
    <w:div w:id="69158213">
      <w:bodyDiv w:val="1"/>
      <w:marLeft w:val="0"/>
      <w:marRight w:val="0"/>
      <w:marTop w:val="0"/>
      <w:marBottom w:val="0"/>
      <w:divBdr>
        <w:top w:val="none" w:sz="0" w:space="0" w:color="auto"/>
        <w:left w:val="none" w:sz="0" w:space="0" w:color="auto"/>
        <w:bottom w:val="none" w:sz="0" w:space="0" w:color="auto"/>
        <w:right w:val="none" w:sz="0" w:space="0" w:color="auto"/>
      </w:divBdr>
    </w:div>
    <w:div w:id="71705808">
      <w:bodyDiv w:val="1"/>
      <w:marLeft w:val="0"/>
      <w:marRight w:val="0"/>
      <w:marTop w:val="0"/>
      <w:marBottom w:val="0"/>
      <w:divBdr>
        <w:top w:val="none" w:sz="0" w:space="0" w:color="auto"/>
        <w:left w:val="none" w:sz="0" w:space="0" w:color="auto"/>
        <w:bottom w:val="none" w:sz="0" w:space="0" w:color="auto"/>
        <w:right w:val="none" w:sz="0" w:space="0" w:color="auto"/>
      </w:divBdr>
    </w:div>
    <w:div w:id="72968956">
      <w:bodyDiv w:val="1"/>
      <w:marLeft w:val="0"/>
      <w:marRight w:val="0"/>
      <w:marTop w:val="0"/>
      <w:marBottom w:val="0"/>
      <w:divBdr>
        <w:top w:val="none" w:sz="0" w:space="0" w:color="auto"/>
        <w:left w:val="none" w:sz="0" w:space="0" w:color="auto"/>
        <w:bottom w:val="none" w:sz="0" w:space="0" w:color="auto"/>
        <w:right w:val="none" w:sz="0" w:space="0" w:color="auto"/>
      </w:divBdr>
    </w:div>
    <w:div w:id="78136212">
      <w:bodyDiv w:val="1"/>
      <w:marLeft w:val="0"/>
      <w:marRight w:val="0"/>
      <w:marTop w:val="0"/>
      <w:marBottom w:val="0"/>
      <w:divBdr>
        <w:top w:val="none" w:sz="0" w:space="0" w:color="auto"/>
        <w:left w:val="none" w:sz="0" w:space="0" w:color="auto"/>
        <w:bottom w:val="none" w:sz="0" w:space="0" w:color="auto"/>
        <w:right w:val="none" w:sz="0" w:space="0" w:color="auto"/>
      </w:divBdr>
    </w:div>
    <w:div w:id="80882601">
      <w:bodyDiv w:val="1"/>
      <w:marLeft w:val="0"/>
      <w:marRight w:val="0"/>
      <w:marTop w:val="0"/>
      <w:marBottom w:val="0"/>
      <w:divBdr>
        <w:top w:val="none" w:sz="0" w:space="0" w:color="auto"/>
        <w:left w:val="none" w:sz="0" w:space="0" w:color="auto"/>
        <w:bottom w:val="none" w:sz="0" w:space="0" w:color="auto"/>
        <w:right w:val="none" w:sz="0" w:space="0" w:color="auto"/>
      </w:divBdr>
    </w:div>
    <w:div w:id="83379565">
      <w:bodyDiv w:val="1"/>
      <w:marLeft w:val="0"/>
      <w:marRight w:val="0"/>
      <w:marTop w:val="0"/>
      <w:marBottom w:val="0"/>
      <w:divBdr>
        <w:top w:val="none" w:sz="0" w:space="0" w:color="auto"/>
        <w:left w:val="none" w:sz="0" w:space="0" w:color="auto"/>
        <w:bottom w:val="none" w:sz="0" w:space="0" w:color="auto"/>
        <w:right w:val="none" w:sz="0" w:space="0" w:color="auto"/>
      </w:divBdr>
    </w:div>
    <w:div w:id="98183099">
      <w:bodyDiv w:val="1"/>
      <w:marLeft w:val="0"/>
      <w:marRight w:val="0"/>
      <w:marTop w:val="0"/>
      <w:marBottom w:val="0"/>
      <w:divBdr>
        <w:top w:val="none" w:sz="0" w:space="0" w:color="auto"/>
        <w:left w:val="none" w:sz="0" w:space="0" w:color="auto"/>
        <w:bottom w:val="none" w:sz="0" w:space="0" w:color="auto"/>
        <w:right w:val="none" w:sz="0" w:space="0" w:color="auto"/>
      </w:divBdr>
    </w:div>
    <w:div w:id="124087758">
      <w:bodyDiv w:val="1"/>
      <w:marLeft w:val="0"/>
      <w:marRight w:val="0"/>
      <w:marTop w:val="0"/>
      <w:marBottom w:val="0"/>
      <w:divBdr>
        <w:top w:val="none" w:sz="0" w:space="0" w:color="auto"/>
        <w:left w:val="none" w:sz="0" w:space="0" w:color="auto"/>
        <w:bottom w:val="none" w:sz="0" w:space="0" w:color="auto"/>
        <w:right w:val="none" w:sz="0" w:space="0" w:color="auto"/>
      </w:divBdr>
    </w:div>
    <w:div w:id="129835116">
      <w:bodyDiv w:val="1"/>
      <w:marLeft w:val="0"/>
      <w:marRight w:val="0"/>
      <w:marTop w:val="0"/>
      <w:marBottom w:val="0"/>
      <w:divBdr>
        <w:top w:val="none" w:sz="0" w:space="0" w:color="auto"/>
        <w:left w:val="none" w:sz="0" w:space="0" w:color="auto"/>
        <w:bottom w:val="none" w:sz="0" w:space="0" w:color="auto"/>
        <w:right w:val="none" w:sz="0" w:space="0" w:color="auto"/>
      </w:divBdr>
      <w:divsChild>
        <w:div w:id="1797134818">
          <w:marLeft w:val="0"/>
          <w:marRight w:val="0"/>
          <w:marTop w:val="0"/>
          <w:marBottom w:val="0"/>
          <w:divBdr>
            <w:top w:val="none" w:sz="0" w:space="0" w:color="auto"/>
            <w:left w:val="none" w:sz="0" w:space="0" w:color="auto"/>
            <w:bottom w:val="none" w:sz="0" w:space="0" w:color="auto"/>
            <w:right w:val="none" w:sz="0" w:space="0" w:color="auto"/>
          </w:divBdr>
        </w:div>
      </w:divsChild>
    </w:div>
    <w:div w:id="135219670">
      <w:bodyDiv w:val="1"/>
      <w:marLeft w:val="0"/>
      <w:marRight w:val="0"/>
      <w:marTop w:val="0"/>
      <w:marBottom w:val="0"/>
      <w:divBdr>
        <w:top w:val="none" w:sz="0" w:space="0" w:color="auto"/>
        <w:left w:val="none" w:sz="0" w:space="0" w:color="auto"/>
        <w:bottom w:val="none" w:sz="0" w:space="0" w:color="auto"/>
        <w:right w:val="none" w:sz="0" w:space="0" w:color="auto"/>
      </w:divBdr>
    </w:div>
    <w:div w:id="146823846">
      <w:bodyDiv w:val="1"/>
      <w:marLeft w:val="0"/>
      <w:marRight w:val="0"/>
      <w:marTop w:val="0"/>
      <w:marBottom w:val="0"/>
      <w:divBdr>
        <w:top w:val="none" w:sz="0" w:space="0" w:color="auto"/>
        <w:left w:val="none" w:sz="0" w:space="0" w:color="auto"/>
        <w:bottom w:val="none" w:sz="0" w:space="0" w:color="auto"/>
        <w:right w:val="none" w:sz="0" w:space="0" w:color="auto"/>
      </w:divBdr>
    </w:div>
    <w:div w:id="148209661">
      <w:bodyDiv w:val="1"/>
      <w:marLeft w:val="0"/>
      <w:marRight w:val="0"/>
      <w:marTop w:val="0"/>
      <w:marBottom w:val="0"/>
      <w:divBdr>
        <w:top w:val="none" w:sz="0" w:space="0" w:color="auto"/>
        <w:left w:val="none" w:sz="0" w:space="0" w:color="auto"/>
        <w:bottom w:val="none" w:sz="0" w:space="0" w:color="auto"/>
        <w:right w:val="none" w:sz="0" w:space="0" w:color="auto"/>
      </w:divBdr>
    </w:div>
    <w:div w:id="151339059">
      <w:bodyDiv w:val="1"/>
      <w:marLeft w:val="0"/>
      <w:marRight w:val="0"/>
      <w:marTop w:val="0"/>
      <w:marBottom w:val="0"/>
      <w:divBdr>
        <w:top w:val="none" w:sz="0" w:space="0" w:color="auto"/>
        <w:left w:val="none" w:sz="0" w:space="0" w:color="auto"/>
        <w:bottom w:val="none" w:sz="0" w:space="0" w:color="auto"/>
        <w:right w:val="none" w:sz="0" w:space="0" w:color="auto"/>
      </w:divBdr>
    </w:div>
    <w:div w:id="161504772">
      <w:bodyDiv w:val="1"/>
      <w:marLeft w:val="0"/>
      <w:marRight w:val="0"/>
      <w:marTop w:val="0"/>
      <w:marBottom w:val="0"/>
      <w:divBdr>
        <w:top w:val="none" w:sz="0" w:space="0" w:color="auto"/>
        <w:left w:val="none" w:sz="0" w:space="0" w:color="auto"/>
        <w:bottom w:val="none" w:sz="0" w:space="0" w:color="auto"/>
        <w:right w:val="none" w:sz="0" w:space="0" w:color="auto"/>
      </w:divBdr>
    </w:div>
    <w:div w:id="162165592">
      <w:bodyDiv w:val="1"/>
      <w:marLeft w:val="0"/>
      <w:marRight w:val="0"/>
      <w:marTop w:val="0"/>
      <w:marBottom w:val="0"/>
      <w:divBdr>
        <w:top w:val="none" w:sz="0" w:space="0" w:color="auto"/>
        <w:left w:val="none" w:sz="0" w:space="0" w:color="auto"/>
        <w:bottom w:val="none" w:sz="0" w:space="0" w:color="auto"/>
        <w:right w:val="none" w:sz="0" w:space="0" w:color="auto"/>
      </w:divBdr>
    </w:div>
    <w:div w:id="163714356">
      <w:bodyDiv w:val="1"/>
      <w:marLeft w:val="0"/>
      <w:marRight w:val="0"/>
      <w:marTop w:val="0"/>
      <w:marBottom w:val="0"/>
      <w:divBdr>
        <w:top w:val="none" w:sz="0" w:space="0" w:color="auto"/>
        <w:left w:val="none" w:sz="0" w:space="0" w:color="auto"/>
        <w:bottom w:val="none" w:sz="0" w:space="0" w:color="auto"/>
        <w:right w:val="none" w:sz="0" w:space="0" w:color="auto"/>
      </w:divBdr>
    </w:div>
    <w:div w:id="168373799">
      <w:bodyDiv w:val="1"/>
      <w:marLeft w:val="0"/>
      <w:marRight w:val="0"/>
      <w:marTop w:val="0"/>
      <w:marBottom w:val="0"/>
      <w:divBdr>
        <w:top w:val="none" w:sz="0" w:space="0" w:color="auto"/>
        <w:left w:val="none" w:sz="0" w:space="0" w:color="auto"/>
        <w:bottom w:val="none" w:sz="0" w:space="0" w:color="auto"/>
        <w:right w:val="none" w:sz="0" w:space="0" w:color="auto"/>
      </w:divBdr>
    </w:div>
    <w:div w:id="184952230">
      <w:bodyDiv w:val="1"/>
      <w:marLeft w:val="0"/>
      <w:marRight w:val="0"/>
      <w:marTop w:val="0"/>
      <w:marBottom w:val="0"/>
      <w:divBdr>
        <w:top w:val="none" w:sz="0" w:space="0" w:color="auto"/>
        <w:left w:val="none" w:sz="0" w:space="0" w:color="auto"/>
        <w:bottom w:val="none" w:sz="0" w:space="0" w:color="auto"/>
        <w:right w:val="none" w:sz="0" w:space="0" w:color="auto"/>
      </w:divBdr>
    </w:div>
    <w:div w:id="185141041">
      <w:bodyDiv w:val="1"/>
      <w:marLeft w:val="0"/>
      <w:marRight w:val="0"/>
      <w:marTop w:val="0"/>
      <w:marBottom w:val="0"/>
      <w:divBdr>
        <w:top w:val="none" w:sz="0" w:space="0" w:color="auto"/>
        <w:left w:val="none" w:sz="0" w:space="0" w:color="auto"/>
        <w:bottom w:val="none" w:sz="0" w:space="0" w:color="auto"/>
        <w:right w:val="none" w:sz="0" w:space="0" w:color="auto"/>
      </w:divBdr>
    </w:div>
    <w:div w:id="185604686">
      <w:bodyDiv w:val="1"/>
      <w:marLeft w:val="0"/>
      <w:marRight w:val="0"/>
      <w:marTop w:val="0"/>
      <w:marBottom w:val="0"/>
      <w:divBdr>
        <w:top w:val="none" w:sz="0" w:space="0" w:color="auto"/>
        <w:left w:val="none" w:sz="0" w:space="0" w:color="auto"/>
        <w:bottom w:val="none" w:sz="0" w:space="0" w:color="auto"/>
        <w:right w:val="none" w:sz="0" w:space="0" w:color="auto"/>
      </w:divBdr>
    </w:div>
    <w:div w:id="187064611">
      <w:bodyDiv w:val="1"/>
      <w:marLeft w:val="0"/>
      <w:marRight w:val="0"/>
      <w:marTop w:val="0"/>
      <w:marBottom w:val="0"/>
      <w:divBdr>
        <w:top w:val="none" w:sz="0" w:space="0" w:color="auto"/>
        <w:left w:val="none" w:sz="0" w:space="0" w:color="auto"/>
        <w:bottom w:val="none" w:sz="0" w:space="0" w:color="auto"/>
        <w:right w:val="none" w:sz="0" w:space="0" w:color="auto"/>
      </w:divBdr>
    </w:div>
    <w:div w:id="189534764">
      <w:bodyDiv w:val="1"/>
      <w:marLeft w:val="0"/>
      <w:marRight w:val="0"/>
      <w:marTop w:val="0"/>
      <w:marBottom w:val="0"/>
      <w:divBdr>
        <w:top w:val="none" w:sz="0" w:space="0" w:color="auto"/>
        <w:left w:val="none" w:sz="0" w:space="0" w:color="auto"/>
        <w:bottom w:val="none" w:sz="0" w:space="0" w:color="auto"/>
        <w:right w:val="none" w:sz="0" w:space="0" w:color="auto"/>
      </w:divBdr>
    </w:div>
    <w:div w:id="189950023">
      <w:bodyDiv w:val="1"/>
      <w:marLeft w:val="0"/>
      <w:marRight w:val="0"/>
      <w:marTop w:val="0"/>
      <w:marBottom w:val="0"/>
      <w:divBdr>
        <w:top w:val="none" w:sz="0" w:space="0" w:color="auto"/>
        <w:left w:val="none" w:sz="0" w:space="0" w:color="auto"/>
        <w:bottom w:val="none" w:sz="0" w:space="0" w:color="auto"/>
        <w:right w:val="none" w:sz="0" w:space="0" w:color="auto"/>
      </w:divBdr>
    </w:div>
    <w:div w:id="192118642">
      <w:bodyDiv w:val="1"/>
      <w:marLeft w:val="0"/>
      <w:marRight w:val="0"/>
      <w:marTop w:val="0"/>
      <w:marBottom w:val="0"/>
      <w:divBdr>
        <w:top w:val="none" w:sz="0" w:space="0" w:color="auto"/>
        <w:left w:val="none" w:sz="0" w:space="0" w:color="auto"/>
        <w:bottom w:val="none" w:sz="0" w:space="0" w:color="auto"/>
        <w:right w:val="none" w:sz="0" w:space="0" w:color="auto"/>
      </w:divBdr>
    </w:div>
    <w:div w:id="201942964">
      <w:bodyDiv w:val="1"/>
      <w:marLeft w:val="0"/>
      <w:marRight w:val="0"/>
      <w:marTop w:val="0"/>
      <w:marBottom w:val="0"/>
      <w:divBdr>
        <w:top w:val="none" w:sz="0" w:space="0" w:color="auto"/>
        <w:left w:val="none" w:sz="0" w:space="0" w:color="auto"/>
        <w:bottom w:val="none" w:sz="0" w:space="0" w:color="auto"/>
        <w:right w:val="none" w:sz="0" w:space="0" w:color="auto"/>
      </w:divBdr>
    </w:div>
    <w:div w:id="206843036">
      <w:bodyDiv w:val="1"/>
      <w:marLeft w:val="0"/>
      <w:marRight w:val="0"/>
      <w:marTop w:val="0"/>
      <w:marBottom w:val="0"/>
      <w:divBdr>
        <w:top w:val="none" w:sz="0" w:space="0" w:color="auto"/>
        <w:left w:val="none" w:sz="0" w:space="0" w:color="auto"/>
        <w:bottom w:val="none" w:sz="0" w:space="0" w:color="auto"/>
        <w:right w:val="none" w:sz="0" w:space="0" w:color="auto"/>
      </w:divBdr>
    </w:div>
    <w:div w:id="209803438">
      <w:bodyDiv w:val="1"/>
      <w:marLeft w:val="0"/>
      <w:marRight w:val="0"/>
      <w:marTop w:val="0"/>
      <w:marBottom w:val="0"/>
      <w:divBdr>
        <w:top w:val="none" w:sz="0" w:space="0" w:color="auto"/>
        <w:left w:val="none" w:sz="0" w:space="0" w:color="auto"/>
        <w:bottom w:val="none" w:sz="0" w:space="0" w:color="auto"/>
        <w:right w:val="none" w:sz="0" w:space="0" w:color="auto"/>
      </w:divBdr>
    </w:div>
    <w:div w:id="218170457">
      <w:bodyDiv w:val="1"/>
      <w:marLeft w:val="0"/>
      <w:marRight w:val="0"/>
      <w:marTop w:val="0"/>
      <w:marBottom w:val="0"/>
      <w:divBdr>
        <w:top w:val="none" w:sz="0" w:space="0" w:color="auto"/>
        <w:left w:val="none" w:sz="0" w:space="0" w:color="auto"/>
        <w:bottom w:val="none" w:sz="0" w:space="0" w:color="auto"/>
        <w:right w:val="none" w:sz="0" w:space="0" w:color="auto"/>
      </w:divBdr>
    </w:div>
    <w:div w:id="219369338">
      <w:bodyDiv w:val="1"/>
      <w:marLeft w:val="0"/>
      <w:marRight w:val="0"/>
      <w:marTop w:val="0"/>
      <w:marBottom w:val="0"/>
      <w:divBdr>
        <w:top w:val="none" w:sz="0" w:space="0" w:color="auto"/>
        <w:left w:val="none" w:sz="0" w:space="0" w:color="auto"/>
        <w:bottom w:val="none" w:sz="0" w:space="0" w:color="auto"/>
        <w:right w:val="none" w:sz="0" w:space="0" w:color="auto"/>
      </w:divBdr>
    </w:div>
    <w:div w:id="251743850">
      <w:bodyDiv w:val="1"/>
      <w:marLeft w:val="0"/>
      <w:marRight w:val="0"/>
      <w:marTop w:val="0"/>
      <w:marBottom w:val="0"/>
      <w:divBdr>
        <w:top w:val="none" w:sz="0" w:space="0" w:color="auto"/>
        <w:left w:val="none" w:sz="0" w:space="0" w:color="auto"/>
        <w:bottom w:val="none" w:sz="0" w:space="0" w:color="auto"/>
        <w:right w:val="none" w:sz="0" w:space="0" w:color="auto"/>
      </w:divBdr>
    </w:div>
    <w:div w:id="261912280">
      <w:bodyDiv w:val="1"/>
      <w:marLeft w:val="0"/>
      <w:marRight w:val="0"/>
      <w:marTop w:val="0"/>
      <w:marBottom w:val="0"/>
      <w:divBdr>
        <w:top w:val="none" w:sz="0" w:space="0" w:color="auto"/>
        <w:left w:val="none" w:sz="0" w:space="0" w:color="auto"/>
        <w:bottom w:val="none" w:sz="0" w:space="0" w:color="auto"/>
        <w:right w:val="none" w:sz="0" w:space="0" w:color="auto"/>
      </w:divBdr>
    </w:div>
    <w:div w:id="265895080">
      <w:bodyDiv w:val="1"/>
      <w:marLeft w:val="0"/>
      <w:marRight w:val="0"/>
      <w:marTop w:val="0"/>
      <w:marBottom w:val="0"/>
      <w:divBdr>
        <w:top w:val="none" w:sz="0" w:space="0" w:color="auto"/>
        <w:left w:val="none" w:sz="0" w:space="0" w:color="auto"/>
        <w:bottom w:val="none" w:sz="0" w:space="0" w:color="auto"/>
        <w:right w:val="none" w:sz="0" w:space="0" w:color="auto"/>
      </w:divBdr>
    </w:div>
    <w:div w:id="266500691">
      <w:bodyDiv w:val="1"/>
      <w:marLeft w:val="0"/>
      <w:marRight w:val="0"/>
      <w:marTop w:val="0"/>
      <w:marBottom w:val="0"/>
      <w:divBdr>
        <w:top w:val="none" w:sz="0" w:space="0" w:color="auto"/>
        <w:left w:val="none" w:sz="0" w:space="0" w:color="auto"/>
        <w:bottom w:val="none" w:sz="0" w:space="0" w:color="auto"/>
        <w:right w:val="none" w:sz="0" w:space="0" w:color="auto"/>
      </w:divBdr>
    </w:div>
    <w:div w:id="271060986">
      <w:bodyDiv w:val="1"/>
      <w:marLeft w:val="0"/>
      <w:marRight w:val="0"/>
      <w:marTop w:val="0"/>
      <w:marBottom w:val="0"/>
      <w:divBdr>
        <w:top w:val="none" w:sz="0" w:space="0" w:color="auto"/>
        <w:left w:val="none" w:sz="0" w:space="0" w:color="auto"/>
        <w:bottom w:val="none" w:sz="0" w:space="0" w:color="auto"/>
        <w:right w:val="none" w:sz="0" w:space="0" w:color="auto"/>
      </w:divBdr>
    </w:div>
    <w:div w:id="273555724">
      <w:bodyDiv w:val="1"/>
      <w:marLeft w:val="0"/>
      <w:marRight w:val="0"/>
      <w:marTop w:val="0"/>
      <w:marBottom w:val="0"/>
      <w:divBdr>
        <w:top w:val="none" w:sz="0" w:space="0" w:color="auto"/>
        <w:left w:val="none" w:sz="0" w:space="0" w:color="auto"/>
        <w:bottom w:val="none" w:sz="0" w:space="0" w:color="auto"/>
        <w:right w:val="none" w:sz="0" w:space="0" w:color="auto"/>
      </w:divBdr>
    </w:div>
    <w:div w:id="276302930">
      <w:bodyDiv w:val="1"/>
      <w:marLeft w:val="0"/>
      <w:marRight w:val="0"/>
      <w:marTop w:val="0"/>
      <w:marBottom w:val="0"/>
      <w:divBdr>
        <w:top w:val="none" w:sz="0" w:space="0" w:color="auto"/>
        <w:left w:val="none" w:sz="0" w:space="0" w:color="auto"/>
        <w:bottom w:val="none" w:sz="0" w:space="0" w:color="auto"/>
        <w:right w:val="none" w:sz="0" w:space="0" w:color="auto"/>
      </w:divBdr>
    </w:div>
    <w:div w:id="280264115">
      <w:bodyDiv w:val="1"/>
      <w:marLeft w:val="0"/>
      <w:marRight w:val="0"/>
      <w:marTop w:val="0"/>
      <w:marBottom w:val="0"/>
      <w:divBdr>
        <w:top w:val="none" w:sz="0" w:space="0" w:color="auto"/>
        <w:left w:val="none" w:sz="0" w:space="0" w:color="auto"/>
        <w:bottom w:val="none" w:sz="0" w:space="0" w:color="auto"/>
        <w:right w:val="none" w:sz="0" w:space="0" w:color="auto"/>
      </w:divBdr>
    </w:div>
    <w:div w:id="293564132">
      <w:bodyDiv w:val="1"/>
      <w:marLeft w:val="0"/>
      <w:marRight w:val="0"/>
      <w:marTop w:val="0"/>
      <w:marBottom w:val="0"/>
      <w:divBdr>
        <w:top w:val="none" w:sz="0" w:space="0" w:color="auto"/>
        <w:left w:val="none" w:sz="0" w:space="0" w:color="auto"/>
        <w:bottom w:val="none" w:sz="0" w:space="0" w:color="auto"/>
        <w:right w:val="none" w:sz="0" w:space="0" w:color="auto"/>
      </w:divBdr>
    </w:div>
    <w:div w:id="296228508">
      <w:bodyDiv w:val="1"/>
      <w:marLeft w:val="0"/>
      <w:marRight w:val="0"/>
      <w:marTop w:val="0"/>
      <w:marBottom w:val="0"/>
      <w:divBdr>
        <w:top w:val="none" w:sz="0" w:space="0" w:color="auto"/>
        <w:left w:val="none" w:sz="0" w:space="0" w:color="auto"/>
        <w:bottom w:val="none" w:sz="0" w:space="0" w:color="auto"/>
        <w:right w:val="none" w:sz="0" w:space="0" w:color="auto"/>
      </w:divBdr>
      <w:divsChild>
        <w:div w:id="66423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957587">
      <w:bodyDiv w:val="1"/>
      <w:marLeft w:val="0"/>
      <w:marRight w:val="0"/>
      <w:marTop w:val="0"/>
      <w:marBottom w:val="0"/>
      <w:divBdr>
        <w:top w:val="none" w:sz="0" w:space="0" w:color="auto"/>
        <w:left w:val="none" w:sz="0" w:space="0" w:color="auto"/>
        <w:bottom w:val="none" w:sz="0" w:space="0" w:color="auto"/>
        <w:right w:val="none" w:sz="0" w:space="0" w:color="auto"/>
      </w:divBdr>
    </w:div>
    <w:div w:id="316227514">
      <w:bodyDiv w:val="1"/>
      <w:marLeft w:val="0"/>
      <w:marRight w:val="0"/>
      <w:marTop w:val="0"/>
      <w:marBottom w:val="0"/>
      <w:divBdr>
        <w:top w:val="none" w:sz="0" w:space="0" w:color="auto"/>
        <w:left w:val="none" w:sz="0" w:space="0" w:color="auto"/>
        <w:bottom w:val="none" w:sz="0" w:space="0" w:color="auto"/>
        <w:right w:val="none" w:sz="0" w:space="0" w:color="auto"/>
      </w:divBdr>
    </w:div>
    <w:div w:id="316685674">
      <w:bodyDiv w:val="1"/>
      <w:marLeft w:val="0"/>
      <w:marRight w:val="0"/>
      <w:marTop w:val="0"/>
      <w:marBottom w:val="0"/>
      <w:divBdr>
        <w:top w:val="none" w:sz="0" w:space="0" w:color="auto"/>
        <w:left w:val="none" w:sz="0" w:space="0" w:color="auto"/>
        <w:bottom w:val="none" w:sz="0" w:space="0" w:color="auto"/>
        <w:right w:val="none" w:sz="0" w:space="0" w:color="auto"/>
      </w:divBdr>
    </w:div>
    <w:div w:id="327174653">
      <w:bodyDiv w:val="1"/>
      <w:marLeft w:val="0"/>
      <w:marRight w:val="0"/>
      <w:marTop w:val="0"/>
      <w:marBottom w:val="0"/>
      <w:divBdr>
        <w:top w:val="none" w:sz="0" w:space="0" w:color="auto"/>
        <w:left w:val="none" w:sz="0" w:space="0" w:color="auto"/>
        <w:bottom w:val="none" w:sz="0" w:space="0" w:color="auto"/>
        <w:right w:val="none" w:sz="0" w:space="0" w:color="auto"/>
      </w:divBdr>
    </w:div>
    <w:div w:id="339699594">
      <w:bodyDiv w:val="1"/>
      <w:marLeft w:val="0"/>
      <w:marRight w:val="0"/>
      <w:marTop w:val="0"/>
      <w:marBottom w:val="0"/>
      <w:divBdr>
        <w:top w:val="none" w:sz="0" w:space="0" w:color="auto"/>
        <w:left w:val="none" w:sz="0" w:space="0" w:color="auto"/>
        <w:bottom w:val="none" w:sz="0" w:space="0" w:color="auto"/>
        <w:right w:val="none" w:sz="0" w:space="0" w:color="auto"/>
      </w:divBdr>
    </w:div>
    <w:div w:id="341929926">
      <w:bodyDiv w:val="1"/>
      <w:marLeft w:val="0"/>
      <w:marRight w:val="0"/>
      <w:marTop w:val="0"/>
      <w:marBottom w:val="0"/>
      <w:divBdr>
        <w:top w:val="none" w:sz="0" w:space="0" w:color="auto"/>
        <w:left w:val="none" w:sz="0" w:space="0" w:color="auto"/>
        <w:bottom w:val="none" w:sz="0" w:space="0" w:color="auto"/>
        <w:right w:val="none" w:sz="0" w:space="0" w:color="auto"/>
      </w:divBdr>
      <w:divsChild>
        <w:div w:id="1648364609">
          <w:marLeft w:val="0"/>
          <w:marRight w:val="0"/>
          <w:marTop w:val="0"/>
          <w:marBottom w:val="0"/>
          <w:divBdr>
            <w:top w:val="none" w:sz="0" w:space="0" w:color="auto"/>
            <w:left w:val="none" w:sz="0" w:space="0" w:color="auto"/>
            <w:bottom w:val="none" w:sz="0" w:space="0" w:color="auto"/>
            <w:right w:val="none" w:sz="0" w:space="0" w:color="auto"/>
          </w:divBdr>
        </w:div>
      </w:divsChild>
    </w:div>
    <w:div w:id="343944617">
      <w:bodyDiv w:val="1"/>
      <w:marLeft w:val="0"/>
      <w:marRight w:val="0"/>
      <w:marTop w:val="0"/>
      <w:marBottom w:val="0"/>
      <w:divBdr>
        <w:top w:val="none" w:sz="0" w:space="0" w:color="auto"/>
        <w:left w:val="none" w:sz="0" w:space="0" w:color="auto"/>
        <w:bottom w:val="none" w:sz="0" w:space="0" w:color="auto"/>
        <w:right w:val="none" w:sz="0" w:space="0" w:color="auto"/>
      </w:divBdr>
      <w:divsChild>
        <w:div w:id="37365907">
          <w:marLeft w:val="274"/>
          <w:marRight w:val="0"/>
          <w:marTop w:val="0"/>
          <w:marBottom w:val="0"/>
          <w:divBdr>
            <w:top w:val="none" w:sz="0" w:space="0" w:color="auto"/>
            <w:left w:val="none" w:sz="0" w:space="0" w:color="auto"/>
            <w:bottom w:val="none" w:sz="0" w:space="0" w:color="auto"/>
            <w:right w:val="none" w:sz="0" w:space="0" w:color="auto"/>
          </w:divBdr>
        </w:div>
        <w:div w:id="311450655">
          <w:marLeft w:val="274"/>
          <w:marRight w:val="0"/>
          <w:marTop w:val="0"/>
          <w:marBottom w:val="0"/>
          <w:divBdr>
            <w:top w:val="none" w:sz="0" w:space="0" w:color="auto"/>
            <w:left w:val="none" w:sz="0" w:space="0" w:color="auto"/>
            <w:bottom w:val="none" w:sz="0" w:space="0" w:color="auto"/>
            <w:right w:val="none" w:sz="0" w:space="0" w:color="auto"/>
          </w:divBdr>
        </w:div>
        <w:div w:id="683016422">
          <w:marLeft w:val="274"/>
          <w:marRight w:val="0"/>
          <w:marTop w:val="0"/>
          <w:marBottom w:val="0"/>
          <w:divBdr>
            <w:top w:val="none" w:sz="0" w:space="0" w:color="auto"/>
            <w:left w:val="none" w:sz="0" w:space="0" w:color="auto"/>
            <w:bottom w:val="none" w:sz="0" w:space="0" w:color="auto"/>
            <w:right w:val="none" w:sz="0" w:space="0" w:color="auto"/>
          </w:divBdr>
        </w:div>
        <w:div w:id="773862691">
          <w:marLeft w:val="274"/>
          <w:marRight w:val="0"/>
          <w:marTop w:val="0"/>
          <w:marBottom w:val="0"/>
          <w:divBdr>
            <w:top w:val="none" w:sz="0" w:space="0" w:color="auto"/>
            <w:left w:val="none" w:sz="0" w:space="0" w:color="auto"/>
            <w:bottom w:val="none" w:sz="0" w:space="0" w:color="auto"/>
            <w:right w:val="none" w:sz="0" w:space="0" w:color="auto"/>
          </w:divBdr>
        </w:div>
        <w:div w:id="908732299">
          <w:marLeft w:val="274"/>
          <w:marRight w:val="0"/>
          <w:marTop w:val="0"/>
          <w:marBottom w:val="0"/>
          <w:divBdr>
            <w:top w:val="none" w:sz="0" w:space="0" w:color="auto"/>
            <w:left w:val="none" w:sz="0" w:space="0" w:color="auto"/>
            <w:bottom w:val="none" w:sz="0" w:space="0" w:color="auto"/>
            <w:right w:val="none" w:sz="0" w:space="0" w:color="auto"/>
          </w:divBdr>
        </w:div>
        <w:div w:id="944265352">
          <w:marLeft w:val="274"/>
          <w:marRight w:val="0"/>
          <w:marTop w:val="0"/>
          <w:marBottom w:val="0"/>
          <w:divBdr>
            <w:top w:val="none" w:sz="0" w:space="0" w:color="auto"/>
            <w:left w:val="none" w:sz="0" w:space="0" w:color="auto"/>
            <w:bottom w:val="none" w:sz="0" w:space="0" w:color="auto"/>
            <w:right w:val="none" w:sz="0" w:space="0" w:color="auto"/>
          </w:divBdr>
        </w:div>
        <w:div w:id="1062873676">
          <w:marLeft w:val="274"/>
          <w:marRight w:val="0"/>
          <w:marTop w:val="0"/>
          <w:marBottom w:val="0"/>
          <w:divBdr>
            <w:top w:val="none" w:sz="0" w:space="0" w:color="auto"/>
            <w:left w:val="none" w:sz="0" w:space="0" w:color="auto"/>
            <w:bottom w:val="none" w:sz="0" w:space="0" w:color="auto"/>
            <w:right w:val="none" w:sz="0" w:space="0" w:color="auto"/>
          </w:divBdr>
        </w:div>
        <w:div w:id="1200703611">
          <w:marLeft w:val="274"/>
          <w:marRight w:val="0"/>
          <w:marTop w:val="0"/>
          <w:marBottom w:val="0"/>
          <w:divBdr>
            <w:top w:val="none" w:sz="0" w:space="0" w:color="auto"/>
            <w:left w:val="none" w:sz="0" w:space="0" w:color="auto"/>
            <w:bottom w:val="none" w:sz="0" w:space="0" w:color="auto"/>
            <w:right w:val="none" w:sz="0" w:space="0" w:color="auto"/>
          </w:divBdr>
        </w:div>
        <w:div w:id="1953629285">
          <w:marLeft w:val="274"/>
          <w:marRight w:val="0"/>
          <w:marTop w:val="0"/>
          <w:marBottom w:val="0"/>
          <w:divBdr>
            <w:top w:val="none" w:sz="0" w:space="0" w:color="auto"/>
            <w:left w:val="none" w:sz="0" w:space="0" w:color="auto"/>
            <w:bottom w:val="none" w:sz="0" w:space="0" w:color="auto"/>
            <w:right w:val="none" w:sz="0" w:space="0" w:color="auto"/>
          </w:divBdr>
        </w:div>
      </w:divsChild>
    </w:div>
    <w:div w:id="345715011">
      <w:bodyDiv w:val="1"/>
      <w:marLeft w:val="0"/>
      <w:marRight w:val="0"/>
      <w:marTop w:val="0"/>
      <w:marBottom w:val="0"/>
      <w:divBdr>
        <w:top w:val="none" w:sz="0" w:space="0" w:color="auto"/>
        <w:left w:val="none" w:sz="0" w:space="0" w:color="auto"/>
        <w:bottom w:val="none" w:sz="0" w:space="0" w:color="auto"/>
        <w:right w:val="none" w:sz="0" w:space="0" w:color="auto"/>
      </w:divBdr>
      <w:divsChild>
        <w:div w:id="1340624125">
          <w:marLeft w:val="446"/>
          <w:marRight w:val="0"/>
          <w:marTop w:val="0"/>
          <w:marBottom w:val="227"/>
          <w:divBdr>
            <w:top w:val="none" w:sz="0" w:space="0" w:color="auto"/>
            <w:left w:val="none" w:sz="0" w:space="0" w:color="auto"/>
            <w:bottom w:val="none" w:sz="0" w:space="0" w:color="auto"/>
            <w:right w:val="none" w:sz="0" w:space="0" w:color="auto"/>
          </w:divBdr>
        </w:div>
      </w:divsChild>
    </w:div>
    <w:div w:id="345837455">
      <w:bodyDiv w:val="1"/>
      <w:marLeft w:val="0"/>
      <w:marRight w:val="0"/>
      <w:marTop w:val="0"/>
      <w:marBottom w:val="0"/>
      <w:divBdr>
        <w:top w:val="none" w:sz="0" w:space="0" w:color="auto"/>
        <w:left w:val="none" w:sz="0" w:space="0" w:color="auto"/>
        <w:bottom w:val="none" w:sz="0" w:space="0" w:color="auto"/>
        <w:right w:val="none" w:sz="0" w:space="0" w:color="auto"/>
      </w:divBdr>
    </w:div>
    <w:div w:id="349642793">
      <w:bodyDiv w:val="1"/>
      <w:marLeft w:val="0"/>
      <w:marRight w:val="0"/>
      <w:marTop w:val="0"/>
      <w:marBottom w:val="0"/>
      <w:divBdr>
        <w:top w:val="none" w:sz="0" w:space="0" w:color="auto"/>
        <w:left w:val="none" w:sz="0" w:space="0" w:color="auto"/>
        <w:bottom w:val="none" w:sz="0" w:space="0" w:color="auto"/>
        <w:right w:val="none" w:sz="0" w:space="0" w:color="auto"/>
      </w:divBdr>
    </w:div>
    <w:div w:id="350648500">
      <w:bodyDiv w:val="1"/>
      <w:marLeft w:val="0"/>
      <w:marRight w:val="0"/>
      <w:marTop w:val="0"/>
      <w:marBottom w:val="0"/>
      <w:divBdr>
        <w:top w:val="none" w:sz="0" w:space="0" w:color="auto"/>
        <w:left w:val="none" w:sz="0" w:space="0" w:color="auto"/>
        <w:bottom w:val="none" w:sz="0" w:space="0" w:color="auto"/>
        <w:right w:val="none" w:sz="0" w:space="0" w:color="auto"/>
      </w:divBdr>
    </w:div>
    <w:div w:id="351954318">
      <w:bodyDiv w:val="1"/>
      <w:marLeft w:val="0"/>
      <w:marRight w:val="0"/>
      <w:marTop w:val="0"/>
      <w:marBottom w:val="0"/>
      <w:divBdr>
        <w:top w:val="none" w:sz="0" w:space="0" w:color="auto"/>
        <w:left w:val="none" w:sz="0" w:space="0" w:color="auto"/>
        <w:bottom w:val="none" w:sz="0" w:space="0" w:color="auto"/>
        <w:right w:val="none" w:sz="0" w:space="0" w:color="auto"/>
      </w:divBdr>
    </w:div>
    <w:div w:id="355618324">
      <w:bodyDiv w:val="1"/>
      <w:marLeft w:val="0"/>
      <w:marRight w:val="0"/>
      <w:marTop w:val="0"/>
      <w:marBottom w:val="0"/>
      <w:divBdr>
        <w:top w:val="none" w:sz="0" w:space="0" w:color="auto"/>
        <w:left w:val="none" w:sz="0" w:space="0" w:color="auto"/>
        <w:bottom w:val="none" w:sz="0" w:space="0" w:color="auto"/>
        <w:right w:val="none" w:sz="0" w:space="0" w:color="auto"/>
      </w:divBdr>
    </w:div>
    <w:div w:id="366610884">
      <w:bodyDiv w:val="1"/>
      <w:marLeft w:val="0"/>
      <w:marRight w:val="0"/>
      <w:marTop w:val="0"/>
      <w:marBottom w:val="0"/>
      <w:divBdr>
        <w:top w:val="none" w:sz="0" w:space="0" w:color="auto"/>
        <w:left w:val="none" w:sz="0" w:space="0" w:color="auto"/>
        <w:bottom w:val="none" w:sz="0" w:space="0" w:color="auto"/>
        <w:right w:val="none" w:sz="0" w:space="0" w:color="auto"/>
      </w:divBdr>
    </w:div>
    <w:div w:id="366875777">
      <w:bodyDiv w:val="1"/>
      <w:marLeft w:val="0"/>
      <w:marRight w:val="0"/>
      <w:marTop w:val="0"/>
      <w:marBottom w:val="0"/>
      <w:divBdr>
        <w:top w:val="none" w:sz="0" w:space="0" w:color="auto"/>
        <w:left w:val="none" w:sz="0" w:space="0" w:color="auto"/>
        <w:bottom w:val="none" w:sz="0" w:space="0" w:color="auto"/>
        <w:right w:val="none" w:sz="0" w:space="0" w:color="auto"/>
      </w:divBdr>
    </w:div>
    <w:div w:id="368654198">
      <w:bodyDiv w:val="1"/>
      <w:marLeft w:val="0"/>
      <w:marRight w:val="0"/>
      <w:marTop w:val="0"/>
      <w:marBottom w:val="0"/>
      <w:divBdr>
        <w:top w:val="none" w:sz="0" w:space="0" w:color="auto"/>
        <w:left w:val="none" w:sz="0" w:space="0" w:color="auto"/>
        <w:bottom w:val="none" w:sz="0" w:space="0" w:color="auto"/>
        <w:right w:val="none" w:sz="0" w:space="0" w:color="auto"/>
      </w:divBdr>
      <w:divsChild>
        <w:div w:id="323247806">
          <w:marLeft w:val="274"/>
          <w:marRight w:val="0"/>
          <w:marTop w:val="0"/>
          <w:marBottom w:val="0"/>
          <w:divBdr>
            <w:top w:val="none" w:sz="0" w:space="0" w:color="auto"/>
            <w:left w:val="none" w:sz="0" w:space="0" w:color="auto"/>
            <w:bottom w:val="none" w:sz="0" w:space="0" w:color="auto"/>
            <w:right w:val="none" w:sz="0" w:space="0" w:color="auto"/>
          </w:divBdr>
        </w:div>
        <w:div w:id="349798166">
          <w:marLeft w:val="274"/>
          <w:marRight w:val="0"/>
          <w:marTop w:val="0"/>
          <w:marBottom w:val="160"/>
          <w:divBdr>
            <w:top w:val="none" w:sz="0" w:space="0" w:color="auto"/>
            <w:left w:val="none" w:sz="0" w:space="0" w:color="auto"/>
            <w:bottom w:val="none" w:sz="0" w:space="0" w:color="auto"/>
            <w:right w:val="none" w:sz="0" w:space="0" w:color="auto"/>
          </w:divBdr>
        </w:div>
        <w:div w:id="711223504">
          <w:marLeft w:val="274"/>
          <w:marRight w:val="0"/>
          <w:marTop w:val="0"/>
          <w:marBottom w:val="0"/>
          <w:divBdr>
            <w:top w:val="none" w:sz="0" w:space="0" w:color="auto"/>
            <w:left w:val="none" w:sz="0" w:space="0" w:color="auto"/>
            <w:bottom w:val="none" w:sz="0" w:space="0" w:color="auto"/>
            <w:right w:val="none" w:sz="0" w:space="0" w:color="auto"/>
          </w:divBdr>
        </w:div>
        <w:div w:id="888228423">
          <w:marLeft w:val="274"/>
          <w:marRight w:val="0"/>
          <w:marTop w:val="0"/>
          <w:marBottom w:val="0"/>
          <w:divBdr>
            <w:top w:val="none" w:sz="0" w:space="0" w:color="auto"/>
            <w:left w:val="none" w:sz="0" w:space="0" w:color="auto"/>
            <w:bottom w:val="none" w:sz="0" w:space="0" w:color="auto"/>
            <w:right w:val="none" w:sz="0" w:space="0" w:color="auto"/>
          </w:divBdr>
        </w:div>
      </w:divsChild>
    </w:div>
    <w:div w:id="373043465">
      <w:bodyDiv w:val="1"/>
      <w:marLeft w:val="0"/>
      <w:marRight w:val="0"/>
      <w:marTop w:val="0"/>
      <w:marBottom w:val="0"/>
      <w:divBdr>
        <w:top w:val="none" w:sz="0" w:space="0" w:color="auto"/>
        <w:left w:val="none" w:sz="0" w:space="0" w:color="auto"/>
        <w:bottom w:val="none" w:sz="0" w:space="0" w:color="auto"/>
        <w:right w:val="none" w:sz="0" w:space="0" w:color="auto"/>
      </w:divBdr>
    </w:div>
    <w:div w:id="373971889">
      <w:bodyDiv w:val="1"/>
      <w:marLeft w:val="0"/>
      <w:marRight w:val="0"/>
      <w:marTop w:val="0"/>
      <w:marBottom w:val="0"/>
      <w:divBdr>
        <w:top w:val="none" w:sz="0" w:space="0" w:color="auto"/>
        <w:left w:val="none" w:sz="0" w:space="0" w:color="auto"/>
        <w:bottom w:val="none" w:sz="0" w:space="0" w:color="auto"/>
        <w:right w:val="none" w:sz="0" w:space="0" w:color="auto"/>
      </w:divBdr>
    </w:div>
    <w:div w:id="380054987">
      <w:bodyDiv w:val="1"/>
      <w:marLeft w:val="0"/>
      <w:marRight w:val="0"/>
      <w:marTop w:val="0"/>
      <w:marBottom w:val="0"/>
      <w:divBdr>
        <w:top w:val="none" w:sz="0" w:space="0" w:color="auto"/>
        <w:left w:val="none" w:sz="0" w:space="0" w:color="auto"/>
        <w:bottom w:val="none" w:sz="0" w:space="0" w:color="auto"/>
        <w:right w:val="none" w:sz="0" w:space="0" w:color="auto"/>
      </w:divBdr>
    </w:div>
    <w:div w:id="406193257">
      <w:bodyDiv w:val="1"/>
      <w:marLeft w:val="0"/>
      <w:marRight w:val="0"/>
      <w:marTop w:val="0"/>
      <w:marBottom w:val="0"/>
      <w:divBdr>
        <w:top w:val="none" w:sz="0" w:space="0" w:color="auto"/>
        <w:left w:val="none" w:sz="0" w:space="0" w:color="auto"/>
        <w:bottom w:val="none" w:sz="0" w:space="0" w:color="auto"/>
        <w:right w:val="none" w:sz="0" w:space="0" w:color="auto"/>
      </w:divBdr>
    </w:div>
    <w:div w:id="419330892">
      <w:bodyDiv w:val="1"/>
      <w:marLeft w:val="0"/>
      <w:marRight w:val="0"/>
      <w:marTop w:val="0"/>
      <w:marBottom w:val="0"/>
      <w:divBdr>
        <w:top w:val="none" w:sz="0" w:space="0" w:color="auto"/>
        <w:left w:val="none" w:sz="0" w:space="0" w:color="auto"/>
        <w:bottom w:val="none" w:sz="0" w:space="0" w:color="auto"/>
        <w:right w:val="none" w:sz="0" w:space="0" w:color="auto"/>
      </w:divBdr>
    </w:div>
    <w:div w:id="424811299">
      <w:bodyDiv w:val="1"/>
      <w:marLeft w:val="0"/>
      <w:marRight w:val="0"/>
      <w:marTop w:val="0"/>
      <w:marBottom w:val="0"/>
      <w:divBdr>
        <w:top w:val="none" w:sz="0" w:space="0" w:color="auto"/>
        <w:left w:val="none" w:sz="0" w:space="0" w:color="auto"/>
        <w:bottom w:val="none" w:sz="0" w:space="0" w:color="auto"/>
        <w:right w:val="none" w:sz="0" w:space="0" w:color="auto"/>
      </w:divBdr>
    </w:div>
    <w:div w:id="428938632">
      <w:bodyDiv w:val="1"/>
      <w:marLeft w:val="0"/>
      <w:marRight w:val="0"/>
      <w:marTop w:val="0"/>
      <w:marBottom w:val="0"/>
      <w:divBdr>
        <w:top w:val="none" w:sz="0" w:space="0" w:color="auto"/>
        <w:left w:val="none" w:sz="0" w:space="0" w:color="auto"/>
        <w:bottom w:val="none" w:sz="0" w:space="0" w:color="auto"/>
        <w:right w:val="none" w:sz="0" w:space="0" w:color="auto"/>
      </w:divBdr>
      <w:divsChild>
        <w:div w:id="68386045">
          <w:marLeft w:val="0"/>
          <w:marRight w:val="0"/>
          <w:marTop w:val="0"/>
          <w:marBottom w:val="0"/>
          <w:divBdr>
            <w:top w:val="none" w:sz="0" w:space="0" w:color="auto"/>
            <w:left w:val="none" w:sz="0" w:space="0" w:color="auto"/>
            <w:bottom w:val="none" w:sz="0" w:space="0" w:color="auto"/>
            <w:right w:val="none" w:sz="0" w:space="0" w:color="auto"/>
          </w:divBdr>
        </w:div>
        <w:div w:id="1216815206">
          <w:marLeft w:val="0"/>
          <w:marRight w:val="0"/>
          <w:marTop w:val="0"/>
          <w:marBottom w:val="0"/>
          <w:divBdr>
            <w:top w:val="none" w:sz="0" w:space="0" w:color="auto"/>
            <w:left w:val="none" w:sz="0" w:space="0" w:color="auto"/>
            <w:bottom w:val="none" w:sz="0" w:space="0" w:color="auto"/>
            <w:right w:val="none" w:sz="0" w:space="0" w:color="auto"/>
          </w:divBdr>
        </w:div>
        <w:div w:id="1227450204">
          <w:marLeft w:val="0"/>
          <w:marRight w:val="0"/>
          <w:marTop w:val="0"/>
          <w:marBottom w:val="0"/>
          <w:divBdr>
            <w:top w:val="none" w:sz="0" w:space="0" w:color="auto"/>
            <w:left w:val="none" w:sz="0" w:space="0" w:color="auto"/>
            <w:bottom w:val="none" w:sz="0" w:space="0" w:color="auto"/>
            <w:right w:val="none" w:sz="0" w:space="0" w:color="auto"/>
          </w:divBdr>
        </w:div>
        <w:div w:id="1394083185">
          <w:marLeft w:val="0"/>
          <w:marRight w:val="0"/>
          <w:marTop w:val="0"/>
          <w:marBottom w:val="0"/>
          <w:divBdr>
            <w:top w:val="none" w:sz="0" w:space="0" w:color="auto"/>
            <w:left w:val="none" w:sz="0" w:space="0" w:color="auto"/>
            <w:bottom w:val="none" w:sz="0" w:space="0" w:color="auto"/>
            <w:right w:val="none" w:sz="0" w:space="0" w:color="auto"/>
          </w:divBdr>
        </w:div>
        <w:div w:id="1613896065">
          <w:marLeft w:val="0"/>
          <w:marRight w:val="0"/>
          <w:marTop w:val="0"/>
          <w:marBottom w:val="0"/>
          <w:divBdr>
            <w:top w:val="none" w:sz="0" w:space="0" w:color="auto"/>
            <w:left w:val="none" w:sz="0" w:space="0" w:color="auto"/>
            <w:bottom w:val="none" w:sz="0" w:space="0" w:color="auto"/>
            <w:right w:val="none" w:sz="0" w:space="0" w:color="auto"/>
          </w:divBdr>
        </w:div>
        <w:div w:id="2100638699">
          <w:marLeft w:val="0"/>
          <w:marRight w:val="0"/>
          <w:marTop w:val="0"/>
          <w:marBottom w:val="0"/>
          <w:divBdr>
            <w:top w:val="none" w:sz="0" w:space="0" w:color="auto"/>
            <w:left w:val="none" w:sz="0" w:space="0" w:color="auto"/>
            <w:bottom w:val="none" w:sz="0" w:space="0" w:color="auto"/>
            <w:right w:val="none" w:sz="0" w:space="0" w:color="auto"/>
          </w:divBdr>
        </w:div>
      </w:divsChild>
    </w:div>
    <w:div w:id="438526255">
      <w:bodyDiv w:val="1"/>
      <w:marLeft w:val="0"/>
      <w:marRight w:val="0"/>
      <w:marTop w:val="0"/>
      <w:marBottom w:val="0"/>
      <w:divBdr>
        <w:top w:val="none" w:sz="0" w:space="0" w:color="auto"/>
        <w:left w:val="none" w:sz="0" w:space="0" w:color="auto"/>
        <w:bottom w:val="none" w:sz="0" w:space="0" w:color="auto"/>
        <w:right w:val="none" w:sz="0" w:space="0" w:color="auto"/>
      </w:divBdr>
      <w:divsChild>
        <w:div w:id="148206402">
          <w:marLeft w:val="274"/>
          <w:marRight w:val="0"/>
          <w:marTop w:val="0"/>
          <w:marBottom w:val="0"/>
          <w:divBdr>
            <w:top w:val="none" w:sz="0" w:space="0" w:color="auto"/>
            <w:left w:val="none" w:sz="0" w:space="0" w:color="auto"/>
            <w:bottom w:val="none" w:sz="0" w:space="0" w:color="auto"/>
            <w:right w:val="none" w:sz="0" w:space="0" w:color="auto"/>
          </w:divBdr>
        </w:div>
        <w:div w:id="166558592">
          <w:marLeft w:val="274"/>
          <w:marRight w:val="0"/>
          <w:marTop w:val="0"/>
          <w:marBottom w:val="0"/>
          <w:divBdr>
            <w:top w:val="none" w:sz="0" w:space="0" w:color="auto"/>
            <w:left w:val="none" w:sz="0" w:space="0" w:color="auto"/>
            <w:bottom w:val="none" w:sz="0" w:space="0" w:color="auto"/>
            <w:right w:val="none" w:sz="0" w:space="0" w:color="auto"/>
          </w:divBdr>
        </w:div>
        <w:div w:id="635642636">
          <w:marLeft w:val="274"/>
          <w:marRight w:val="0"/>
          <w:marTop w:val="0"/>
          <w:marBottom w:val="160"/>
          <w:divBdr>
            <w:top w:val="none" w:sz="0" w:space="0" w:color="auto"/>
            <w:left w:val="none" w:sz="0" w:space="0" w:color="auto"/>
            <w:bottom w:val="none" w:sz="0" w:space="0" w:color="auto"/>
            <w:right w:val="none" w:sz="0" w:space="0" w:color="auto"/>
          </w:divBdr>
        </w:div>
        <w:div w:id="949045990">
          <w:marLeft w:val="274"/>
          <w:marRight w:val="0"/>
          <w:marTop w:val="0"/>
          <w:marBottom w:val="0"/>
          <w:divBdr>
            <w:top w:val="none" w:sz="0" w:space="0" w:color="auto"/>
            <w:left w:val="none" w:sz="0" w:space="0" w:color="auto"/>
            <w:bottom w:val="none" w:sz="0" w:space="0" w:color="auto"/>
            <w:right w:val="none" w:sz="0" w:space="0" w:color="auto"/>
          </w:divBdr>
        </w:div>
        <w:div w:id="1897272884">
          <w:marLeft w:val="274"/>
          <w:marRight w:val="0"/>
          <w:marTop w:val="0"/>
          <w:marBottom w:val="0"/>
          <w:divBdr>
            <w:top w:val="none" w:sz="0" w:space="0" w:color="auto"/>
            <w:left w:val="none" w:sz="0" w:space="0" w:color="auto"/>
            <w:bottom w:val="none" w:sz="0" w:space="0" w:color="auto"/>
            <w:right w:val="none" w:sz="0" w:space="0" w:color="auto"/>
          </w:divBdr>
        </w:div>
      </w:divsChild>
    </w:div>
    <w:div w:id="440611549">
      <w:bodyDiv w:val="1"/>
      <w:marLeft w:val="0"/>
      <w:marRight w:val="0"/>
      <w:marTop w:val="0"/>
      <w:marBottom w:val="0"/>
      <w:divBdr>
        <w:top w:val="none" w:sz="0" w:space="0" w:color="auto"/>
        <w:left w:val="none" w:sz="0" w:space="0" w:color="auto"/>
        <w:bottom w:val="none" w:sz="0" w:space="0" w:color="auto"/>
        <w:right w:val="none" w:sz="0" w:space="0" w:color="auto"/>
      </w:divBdr>
    </w:div>
    <w:div w:id="442578173">
      <w:bodyDiv w:val="1"/>
      <w:marLeft w:val="0"/>
      <w:marRight w:val="0"/>
      <w:marTop w:val="0"/>
      <w:marBottom w:val="0"/>
      <w:divBdr>
        <w:top w:val="none" w:sz="0" w:space="0" w:color="auto"/>
        <w:left w:val="none" w:sz="0" w:space="0" w:color="auto"/>
        <w:bottom w:val="none" w:sz="0" w:space="0" w:color="auto"/>
        <w:right w:val="none" w:sz="0" w:space="0" w:color="auto"/>
      </w:divBdr>
    </w:div>
    <w:div w:id="451247202">
      <w:bodyDiv w:val="1"/>
      <w:marLeft w:val="0"/>
      <w:marRight w:val="0"/>
      <w:marTop w:val="0"/>
      <w:marBottom w:val="0"/>
      <w:divBdr>
        <w:top w:val="none" w:sz="0" w:space="0" w:color="auto"/>
        <w:left w:val="none" w:sz="0" w:space="0" w:color="auto"/>
        <w:bottom w:val="none" w:sz="0" w:space="0" w:color="auto"/>
        <w:right w:val="none" w:sz="0" w:space="0" w:color="auto"/>
      </w:divBdr>
    </w:div>
    <w:div w:id="459496004">
      <w:bodyDiv w:val="1"/>
      <w:marLeft w:val="0"/>
      <w:marRight w:val="0"/>
      <w:marTop w:val="0"/>
      <w:marBottom w:val="0"/>
      <w:divBdr>
        <w:top w:val="none" w:sz="0" w:space="0" w:color="auto"/>
        <w:left w:val="none" w:sz="0" w:space="0" w:color="auto"/>
        <w:bottom w:val="none" w:sz="0" w:space="0" w:color="auto"/>
        <w:right w:val="none" w:sz="0" w:space="0" w:color="auto"/>
      </w:divBdr>
    </w:div>
    <w:div w:id="462505220">
      <w:bodyDiv w:val="1"/>
      <w:marLeft w:val="0"/>
      <w:marRight w:val="0"/>
      <w:marTop w:val="0"/>
      <w:marBottom w:val="0"/>
      <w:divBdr>
        <w:top w:val="none" w:sz="0" w:space="0" w:color="auto"/>
        <w:left w:val="none" w:sz="0" w:space="0" w:color="auto"/>
        <w:bottom w:val="none" w:sz="0" w:space="0" w:color="auto"/>
        <w:right w:val="none" w:sz="0" w:space="0" w:color="auto"/>
      </w:divBdr>
    </w:div>
    <w:div w:id="470951982">
      <w:bodyDiv w:val="1"/>
      <w:marLeft w:val="0"/>
      <w:marRight w:val="0"/>
      <w:marTop w:val="0"/>
      <w:marBottom w:val="0"/>
      <w:divBdr>
        <w:top w:val="none" w:sz="0" w:space="0" w:color="auto"/>
        <w:left w:val="none" w:sz="0" w:space="0" w:color="auto"/>
        <w:bottom w:val="none" w:sz="0" w:space="0" w:color="auto"/>
        <w:right w:val="none" w:sz="0" w:space="0" w:color="auto"/>
      </w:divBdr>
    </w:div>
    <w:div w:id="475415344">
      <w:bodyDiv w:val="1"/>
      <w:marLeft w:val="0"/>
      <w:marRight w:val="0"/>
      <w:marTop w:val="0"/>
      <w:marBottom w:val="0"/>
      <w:divBdr>
        <w:top w:val="none" w:sz="0" w:space="0" w:color="auto"/>
        <w:left w:val="none" w:sz="0" w:space="0" w:color="auto"/>
        <w:bottom w:val="none" w:sz="0" w:space="0" w:color="auto"/>
        <w:right w:val="none" w:sz="0" w:space="0" w:color="auto"/>
      </w:divBdr>
    </w:div>
    <w:div w:id="477919108">
      <w:bodyDiv w:val="1"/>
      <w:marLeft w:val="0"/>
      <w:marRight w:val="0"/>
      <w:marTop w:val="0"/>
      <w:marBottom w:val="0"/>
      <w:divBdr>
        <w:top w:val="none" w:sz="0" w:space="0" w:color="auto"/>
        <w:left w:val="none" w:sz="0" w:space="0" w:color="auto"/>
        <w:bottom w:val="none" w:sz="0" w:space="0" w:color="auto"/>
        <w:right w:val="none" w:sz="0" w:space="0" w:color="auto"/>
      </w:divBdr>
    </w:div>
    <w:div w:id="478039161">
      <w:bodyDiv w:val="1"/>
      <w:marLeft w:val="0"/>
      <w:marRight w:val="0"/>
      <w:marTop w:val="0"/>
      <w:marBottom w:val="0"/>
      <w:divBdr>
        <w:top w:val="none" w:sz="0" w:space="0" w:color="auto"/>
        <w:left w:val="none" w:sz="0" w:space="0" w:color="auto"/>
        <w:bottom w:val="none" w:sz="0" w:space="0" w:color="auto"/>
        <w:right w:val="none" w:sz="0" w:space="0" w:color="auto"/>
      </w:divBdr>
    </w:div>
    <w:div w:id="487214868">
      <w:bodyDiv w:val="1"/>
      <w:marLeft w:val="0"/>
      <w:marRight w:val="0"/>
      <w:marTop w:val="0"/>
      <w:marBottom w:val="0"/>
      <w:divBdr>
        <w:top w:val="none" w:sz="0" w:space="0" w:color="auto"/>
        <w:left w:val="none" w:sz="0" w:space="0" w:color="auto"/>
        <w:bottom w:val="none" w:sz="0" w:space="0" w:color="auto"/>
        <w:right w:val="none" w:sz="0" w:space="0" w:color="auto"/>
      </w:divBdr>
    </w:div>
    <w:div w:id="496850105">
      <w:bodyDiv w:val="1"/>
      <w:marLeft w:val="0"/>
      <w:marRight w:val="0"/>
      <w:marTop w:val="0"/>
      <w:marBottom w:val="0"/>
      <w:divBdr>
        <w:top w:val="none" w:sz="0" w:space="0" w:color="auto"/>
        <w:left w:val="none" w:sz="0" w:space="0" w:color="auto"/>
        <w:bottom w:val="none" w:sz="0" w:space="0" w:color="auto"/>
        <w:right w:val="none" w:sz="0" w:space="0" w:color="auto"/>
      </w:divBdr>
    </w:div>
    <w:div w:id="505169719">
      <w:bodyDiv w:val="1"/>
      <w:marLeft w:val="0"/>
      <w:marRight w:val="0"/>
      <w:marTop w:val="0"/>
      <w:marBottom w:val="0"/>
      <w:divBdr>
        <w:top w:val="none" w:sz="0" w:space="0" w:color="auto"/>
        <w:left w:val="none" w:sz="0" w:space="0" w:color="auto"/>
        <w:bottom w:val="none" w:sz="0" w:space="0" w:color="auto"/>
        <w:right w:val="none" w:sz="0" w:space="0" w:color="auto"/>
      </w:divBdr>
      <w:divsChild>
        <w:div w:id="1296646124">
          <w:marLeft w:val="0"/>
          <w:marRight w:val="0"/>
          <w:marTop w:val="0"/>
          <w:marBottom w:val="0"/>
          <w:divBdr>
            <w:top w:val="none" w:sz="0" w:space="0" w:color="auto"/>
            <w:left w:val="none" w:sz="0" w:space="0" w:color="auto"/>
            <w:bottom w:val="none" w:sz="0" w:space="0" w:color="auto"/>
            <w:right w:val="none" w:sz="0" w:space="0" w:color="auto"/>
          </w:divBdr>
        </w:div>
        <w:div w:id="1311863893">
          <w:marLeft w:val="0"/>
          <w:marRight w:val="0"/>
          <w:marTop w:val="0"/>
          <w:marBottom w:val="0"/>
          <w:divBdr>
            <w:top w:val="none" w:sz="0" w:space="0" w:color="auto"/>
            <w:left w:val="none" w:sz="0" w:space="0" w:color="auto"/>
            <w:bottom w:val="none" w:sz="0" w:space="0" w:color="auto"/>
            <w:right w:val="none" w:sz="0" w:space="0" w:color="auto"/>
          </w:divBdr>
        </w:div>
        <w:div w:id="1494447985">
          <w:marLeft w:val="0"/>
          <w:marRight w:val="0"/>
          <w:marTop w:val="0"/>
          <w:marBottom w:val="0"/>
          <w:divBdr>
            <w:top w:val="none" w:sz="0" w:space="0" w:color="auto"/>
            <w:left w:val="none" w:sz="0" w:space="0" w:color="auto"/>
            <w:bottom w:val="none" w:sz="0" w:space="0" w:color="auto"/>
            <w:right w:val="none" w:sz="0" w:space="0" w:color="auto"/>
          </w:divBdr>
        </w:div>
      </w:divsChild>
    </w:div>
    <w:div w:id="516236921">
      <w:bodyDiv w:val="1"/>
      <w:marLeft w:val="0"/>
      <w:marRight w:val="0"/>
      <w:marTop w:val="0"/>
      <w:marBottom w:val="0"/>
      <w:divBdr>
        <w:top w:val="none" w:sz="0" w:space="0" w:color="auto"/>
        <w:left w:val="none" w:sz="0" w:space="0" w:color="auto"/>
        <w:bottom w:val="none" w:sz="0" w:space="0" w:color="auto"/>
        <w:right w:val="none" w:sz="0" w:space="0" w:color="auto"/>
      </w:divBdr>
    </w:div>
    <w:div w:id="524711959">
      <w:bodyDiv w:val="1"/>
      <w:marLeft w:val="0"/>
      <w:marRight w:val="0"/>
      <w:marTop w:val="0"/>
      <w:marBottom w:val="0"/>
      <w:divBdr>
        <w:top w:val="none" w:sz="0" w:space="0" w:color="auto"/>
        <w:left w:val="none" w:sz="0" w:space="0" w:color="auto"/>
        <w:bottom w:val="none" w:sz="0" w:space="0" w:color="auto"/>
        <w:right w:val="none" w:sz="0" w:space="0" w:color="auto"/>
      </w:divBdr>
    </w:div>
    <w:div w:id="530849783">
      <w:bodyDiv w:val="1"/>
      <w:marLeft w:val="0"/>
      <w:marRight w:val="0"/>
      <w:marTop w:val="0"/>
      <w:marBottom w:val="0"/>
      <w:divBdr>
        <w:top w:val="none" w:sz="0" w:space="0" w:color="auto"/>
        <w:left w:val="none" w:sz="0" w:space="0" w:color="auto"/>
        <w:bottom w:val="none" w:sz="0" w:space="0" w:color="auto"/>
        <w:right w:val="none" w:sz="0" w:space="0" w:color="auto"/>
      </w:divBdr>
      <w:divsChild>
        <w:div w:id="440036035">
          <w:marLeft w:val="274"/>
          <w:marRight w:val="0"/>
          <w:marTop w:val="0"/>
          <w:marBottom w:val="0"/>
          <w:divBdr>
            <w:top w:val="none" w:sz="0" w:space="0" w:color="auto"/>
            <w:left w:val="none" w:sz="0" w:space="0" w:color="auto"/>
            <w:bottom w:val="none" w:sz="0" w:space="0" w:color="auto"/>
            <w:right w:val="none" w:sz="0" w:space="0" w:color="auto"/>
          </w:divBdr>
        </w:div>
        <w:div w:id="704719901">
          <w:marLeft w:val="274"/>
          <w:marRight w:val="0"/>
          <w:marTop w:val="0"/>
          <w:marBottom w:val="0"/>
          <w:divBdr>
            <w:top w:val="none" w:sz="0" w:space="0" w:color="auto"/>
            <w:left w:val="none" w:sz="0" w:space="0" w:color="auto"/>
            <w:bottom w:val="none" w:sz="0" w:space="0" w:color="auto"/>
            <w:right w:val="none" w:sz="0" w:space="0" w:color="auto"/>
          </w:divBdr>
        </w:div>
        <w:div w:id="808326209">
          <w:marLeft w:val="274"/>
          <w:marRight w:val="0"/>
          <w:marTop w:val="0"/>
          <w:marBottom w:val="0"/>
          <w:divBdr>
            <w:top w:val="none" w:sz="0" w:space="0" w:color="auto"/>
            <w:left w:val="none" w:sz="0" w:space="0" w:color="auto"/>
            <w:bottom w:val="none" w:sz="0" w:space="0" w:color="auto"/>
            <w:right w:val="none" w:sz="0" w:space="0" w:color="auto"/>
          </w:divBdr>
        </w:div>
        <w:div w:id="1105226840">
          <w:marLeft w:val="274"/>
          <w:marRight w:val="0"/>
          <w:marTop w:val="0"/>
          <w:marBottom w:val="160"/>
          <w:divBdr>
            <w:top w:val="none" w:sz="0" w:space="0" w:color="auto"/>
            <w:left w:val="none" w:sz="0" w:space="0" w:color="auto"/>
            <w:bottom w:val="none" w:sz="0" w:space="0" w:color="auto"/>
            <w:right w:val="none" w:sz="0" w:space="0" w:color="auto"/>
          </w:divBdr>
        </w:div>
        <w:div w:id="1154839346">
          <w:marLeft w:val="274"/>
          <w:marRight w:val="0"/>
          <w:marTop w:val="0"/>
          <w:marBottom w:val="0"/>
          <w:divBdr>
            <w:top w:val="none" w:sz="0" w:space="0" w:color="auto"/>
            <w:left w:val="none" w:sz="0" w:space="0" w:color="auto"/>
            <w:bottom w:val="none" w:sz="0" w:space="0" w:color="auto"/>
            <w:right w:val="none" w:sz="0" w:space="0" w:color="auto"/>
          </w:divBdr>
        </w:div>
        <w:div w:id="1773359924">
          <w:marLeft w:val="274"/>
          <w:marRight w:val="0"/>
          <w:marTop w:val="0"/>
          <w:marBottom w:val="0"/>
          <w:divBdr>
            <w:top w:val="none" w:sz="0" w:space="0" w:color="auto"/>
            <w:left w:val="none" w:sz="0" w:space="0" w:color="auto"/>
            <w:bottom w:val="none" w:sz="0" w:space="0" w:color="auto"/>
            <w:right w:val="none" w:sz="0" w:space="0" w:color="auto"/>
          </w:divBdr>
        </w:div>
      </w:divsChild>
    </w:div>
    <w:div w:id="535050194">
      <w:bodyDiv w:val="1"/>
      <w:marLeft w:val="0"/>
      <w:marRight w:val="0"/>
      <w:marTop w:val="0"/>
      <w:marBottom w:val="0"/>
      <w:divBdr>
        <w:top w:val="none" w:sz="0" w:space="0" w:color="auto"/>
        <w:left w:val="none" w:sz="0" w:space="0" w:color="auto"/>
        <w:bottom w:val="none" w:sz="0" w:space="0" w:color="auto"/>
        <w:right w:val="none" w:sz="0" w:space="0" w:color="auto"/>
      </w:divBdr>
    </w:div>
    <w:div w:id="541750990">
      <w:bodyDiv w:val="1"/>
      <w:marLeft w:val="0"/>
      <w:marRight w:val="0"/>
      <w:marTop w:val="0"/>
      <w:marBottom w:val="0"/>
      <w:divBdr>
        <w:top w:val="none" w:sz="0" w:space="0" w:color="auto"/>
        <w:left w:val="none" w:sz="0" w:space="0" w:color="auto"/>
        <w:bottom w:val="none" w:sz="0" w:space="0" w:color="auto"/>
        <w:right w:val="none" w:sz="0" w:space="0" w:color="auto"/>
      </w:divBdr>
    </w:div>
    <w:div w:id="553582746">
      <w:bodyDiv w:val="1"/>
      <w:marLeft w:val="0"/>
      <w:marRight w:val="0"/>
      <w:marTop w:val="0"/>
      <w:marBottom w:val="0"/>
      <w:divBdr>
        <w:top w:val="none" w:sz="0" w:space="0" w:color="auto"/>
        <w:left w:val="none" w:sz="0" w:space="0" w:color="auto"/>
        <w:bottom w:val="none" w:sz="0" w:space="0" w:color="auto"/>
        <w:right w:val="none" w:sz="0" w:space="0" w:color="auto"/>
      </w:divBdr>
    </w:div>
    <w:div w:id="553853910">
      <w:bodyDiv w:val="1"/>
      <w:marLeft w:val="0"/>
      <w:marRight w:val="0"/>
      <w:marTop w:val="0"/>
      <w:marBottom w:val="0"/>
      <w:divBdr>
        <w:top w:val="none" w:sz="0" w:space="0" w:color="auto"/>
        <w:left w:val="none" w:sz="0" w:space="0" w:color="auto"/>
        <w:bottom w:val="none" w:sz="0" w:space="0" w:color="auto"/>
        <w:right w:val="none" w:sz="0" w:space="0" w:color="auto"/>
      </w:divBdr>
    </w:div>
    <w:div w:id="555237770">
      <w:bodyDiv w:val="1"/>
      <w:marLeft w:val="0"/>
      <w:marRight w:val="0"/>
      <w:marTop w:val="0"/>
      <w:marBottom w:val="0"/>
      <w:divBdr>
        <w:top w:val="none" w:sz="0" w:space="0" w:color="auto"/>
        <w:left w:val="none" w:sz="0" w:space="0" w:color="auto"/>
        <w:bottom w:val="none" w:sz="0" w:space="0" w:color="auto"/>
        <w:right w:val="none" w:sz="0" w:space="0" w:color="auto"/>
      </w:divBdr>
    </w:div>
    <w:div w:id="559559565">
      <w:bodyDiv w:val="1"/>
      <w:marLeft w:val="0"/>
      <w:marRight w:val="0"/>
      <w:marTop w:val="0"/>
      <w:marBottom w:val="0"/>
      <w:divBdr>
        <w:top w:val="none" w:sz="0" w:space="0" w:color="auto"/>
        <w:left w:val="none" w:sz="0" w:space="0" w:color="auto"/>
        <w:bottom w:val="none" w:sz="0" w:space="0" w:color="auto"/>
        <w:right w:val="none" w:sz="0" w:space="0" w:color="auto"/>
      </w:divBdr>
    </w:div>
    <w:div w:id="560016953">
      <w:bodyDiv w:val="1"/>
      <w:marLeft w:val="0"/>
      <w:marRight w:val="0"/>
      <w:marTop w:val="0"/>
      <w:marBottom w:val="0"/>
      <w:divBdr>
        <w:top w:val="none" w:sz="0" w:space="0" w:color="auto"/>
        <w:left w:val="none" w:sz="0" w:space="0" w:color="auto"/>
        <w:bottom w:val="none" w:sz="0" w:space="0" w:color="auto"/>
        <w:right w:val="none" w:sz="0" w:space="0" w:color="auto"/>
      </w:divBdr>
      <w:divsChild>
        <w:div w:id="83499401">
          <w:marLeft w:val="0"/>
          <w:marRight w:val="0"/>
          <w:marTop w:val="0"/>
          <w:marBottom w:val="0"/>
          <w:divBdr>
            <w:top w:val="none" w:sz="0" w:space="0" w:color="auto"/>
            <w:left w:val="none" w:sz="0" w:space="0" w:color="auto"/>
            <w:bottom w:val="none" w:sz="0" w:space="0" w:color="auto"/>
            <w:right w:val="none" w:sz="0" w:space="0" w:color="auto"/>
          </w:divBdr>
        </w:div>
        <w:div w:id="106124030">
          <w:marLeft w:val="0"/>
          <w:marRight w:val="0"/>
          <w:marTop w:val="0"/>
          <w:marBottom w:val="0"/>
          <w:divBdr>
            <w:top w:val="none" w:sz="0" w:space="0" w:color="auto"/>
            <w:left w:val="none" w:sz="0" w:space="0" w:color="auto"/>
            <w:bottom w:val="none" w:sz="0" w:space="0" w:color="auto"/>
            <w:right w:val="none" w:sz="0" w:space="0" w:color="auto"/>
          </w:divBdr>
        </w:div>
      </w:divsChild>
    </w:div>
    <w:div w:id="568002627">
      <w:bodyDiv w:val="1"/>
      <w:marLeft w:val="0"/>
      <w:marRight w:val="0"/>
      <w:marTop w:val="0"/>
      <w:marBottom w:val="0"/>
      <w:divBdr>
        <w:top w:val="none" w:sz="0" w:space="0" w:color="auto"/>
        <w:left w:val="none" w:sz="0" w:space="0" w:color="auto"/>
        <w:bottom w:val="none" w:sz="0" w:space="0" w:color="auto"/>
        <w:right w:val="none" w:sz="0" w:space="0" w:color="auto"/>
      </w:divBdr>
      <w:divsChild>
        <w:div w:id="121197911">
          <w:marLeft w:val="446"/>
          <w:marRight w:val="0"/>
          <w:marTop w:val="0"/>
          <w:marBottom w:val="227"/>
          <w:divBdr>
            <w:top w:val="none" w:sz="0" w:space="0" w:color="auto"/>
            <w:left w:val="none" w:sz="0" w:space="0" w:color="auto"/>
            <w:bottom w:val="none" w:sz="0" w:space="0" w:color="auto"/>
            <w:right w:val="none" w:sz="0" w:space="0" w:color="auto"/>
          </w:divBdr>
        </w:div>
        <w:div w:id="604927665">
          <w:marLeft w:val="446"/>
          <w:marRight w:val="0"/>
          <w:marTop w:val="0"/>
          <w:marBottom w:val="227"/>
          <w:divBdr>
            <w:top w:val="none" w:sz="0" w:space="0" w:color="auto"/>
            <w:left w:val="none" w:sz="0" w:space="0" w:color="auto"/>
            <w:bottom w:val="none" w:sz="0" w:space="0" w:color="auto"/>
            <w:right w:val="none" w:sz="0" w:space="0" w:color="auto"/>
          </w:divBdr>
        </w:div>
        <w:div w:id="1393045262">
          <w:marLeft w:val="446"/>
          <w:marRight w:val="0"/>
          <w:marTop w:val="0"/>
          <w:marBottom w:val="227"/>
          <w:divBdr>
            <w:top w:val="none" w:sz="0" w:space="0" w:color="auto"/>
            <w:left w:val="none" w:sz="0" w:space="0" w:color="auto"/>
            <w:bottom w:val="none" w:sz="0" w:space="0" w:color="auto"/>
            <w:right w:val="none" w:sz="0" w:space="0" w:color="auto"/>
          </w:divBdr>
        </w:div>
        <w:div w:id="2019427115">
          <w:marLeft w:val="446"/>
          <w:marRight w:val="0"/>
          <w:marTop w:val="0"/>
          <w:marBottom w:val="227"/>
          <w:divBdr>
            <w:top w:val="none" w:sz="0" w:space="0" w:color="auto"/>
            <w:left w:val="none" w:sz="0" w:space="0" w:color="auto"/>
            <w:bottom w:val="none" w:sz="0" w:space="0" w:color="auto"/>
            <w:right w:val="none" w:sz="0" w:space="0" w:color="auto"/>
          </w:divBdr>
        </w:div>
      </w:divsChild>
    </w:div>
    <w:div w:id="570048109">
      <w:bodyDiv w:val="1"/>
      <w:marLeft w:val="0"/>
      <w:marRight w:val="0"/>
      <w:marTop w:val="0"/>
      <w:marBottom w:val="0"/>
      <w:divBdr>
        <w:top w:val="none" w:sz="0" w:space="0" w:color="auto"/>
        <w:left w:val="none" w:sz="0" w:space="0" w:color="auto"/>
        <w:bottom w:val="none" w:sz="0" w:space="0" w:color="auto"/>
        <w:right w:val="none" w:sz="0" w:space="0" w:color="auto"/>
      </w:divBdr>
    </w:div>
    <w:div w:id="580140212">
      <w:bodyDiv w:val="1"/>
      <w:marLeft w:val="0"/>
      <w:marRight w:val="0"/>
      <w:marTop w:val="0"/>
      <w:marBottom w:val="0"/>
      <w:divBdr>
        <w:top w:val="none" w:sz="0" w:space="0" w:color="auto"/>
        <w:left w:val="none" w:sz="0" w:space="0" w:color="auto"/>
        <w:bottom w:val="none" w:sz="0" w:space="0" w:color="auto"/>
        <w:right w:val="none" w:sz="0" w:space="0" w:color="auto"/>
      </w:divBdr>
    </w:div>
    <w:div w:id="589700660">
      <w:bodyDiv w:val="1"/>
      <w:marLeft w:val="0"/>
      <w:marRight w:val="0"/>
      <w:marTop w:val="0"/>
      <w:marBottom w:val="0"/>
      <w:divBdr>
        <w:top w:val="none" w:sz="0" w:space="0" w:color="auto"/>
        <w:left w:val="none" w:sz="0" w:space="0" w:color="auto"/>
        <w:bottom w:val="none" w:sz="0" w:space="0" w:color="auto"/>
        <w:right w:val="none" w:sz="0" w:space="0" w:color="auto"/>
      </w:divBdr>
    </w:div>
    <w:div w:id="600768876">
      <w:bodyDiv w:val="1"/>
      <w:marLeft w:val="0"/>
      <w:marRight w:val="0"/>
      <w:marTop w:val="0"/>
      <w:marBottom w:val="0"/>
      <w:divBdr>
        <w:top w:val="none" w:sz="0" w:space="0" w:color="auto"/>
        <w:left w:val="none" w:sz="0" w:space="0" w:color="auto"/>
        <w:bottom w:val="none" w:sz="0" w:space="0" w:color="auto"/>
        <w:right w:val="none" w:sz="0" w:space="0" w:color="auto"/>
      </w:divBdr>
    </w:div>
    <w:div w:id="608438035">
      <w:bodyDiv w:val="1"/>
      <w:marLeft w:val="0"/>
      <w:marRight w:val="0"/>
      <w:marTop w:val="0"/>
      <w:marBottom w:val="0"/>
      <w:divBdr>
        <w:top w:val="none" w:sz="0" w:space="0" w:color="auto"/>
        <w:left w:val="none" w:sz="0" w:space="0" w:color="auto"/>
        <w:bottom w:val="none" w:sz="0" w:space="0" w:color="auto"/>
        <w:right w:val="none" w:sz="0" w:space="0" w:color="auto"/>
      </w:divBdr>
    </w:div>
    <w:div w:id="631520471">
      <w:bodyDiv w:val="1"/>
      <w:marLeft w:val="0"/>
      <w:marRight w:val="0"/>
      <w:marTop w:val="0"/>
      <w:marBottom w:val="0"/>
      <w:divBdr>
        <w:top w:val="none" w:sz="0" w:space="0" w:color="auto"/>
        <w:left w:val="none" w:sz="0" w:space="0" w:color="auto"/>
        <w:bottom w:val="none" w:sz="0" w:space="0" w:color="auto"/>
        <w:right w:val="none" w:sz="0" w:space="0" w:color="auto"/>
      </w:divBdr>
    </w:div>
    <w:div w:id="634221704">
      <w:bodyDiv w:val="1"/>
      <w:marLeft w:val="0"/>
      <w:marRight w:val="0"/>
      <w:marTop w:val="0"/>
      <w:marBottom w:val="0"/>
      <w:divBdr>
        <w:top w:val="none" w:sz="0" w:space="0" w:color="auto"/>
        <w:left w:val="none" w:sz="0" w:space="0" w:color="auto"/>
        <w:bottom w:val="none" w:sz="0" w:space="0" w:color="auto"/>
        <w:right w:val="none" w:sz="0" w:space="0" w:color="auto"/>
      </w:divBdr>
    </w:div>
    <w:div w:id="634257984">
      <w:bodyDiv w:val="1"/>
      <w:marLeft w:val="0"/>
      <w:marRight w:val="0"/>
      <w:marTop w:val="0"/>
      <w:marBottom w:val="0"/>
      <w:divBdr>
        <w:top w:val="none" w:sz="0" w:space="0" w:color="auto"/>
        <w:left w:val="none" w:sz="0" w:space="0" w:color="auto"/>
        <w:bottom w:val="none" w:sz="0" w:space="0" w:color="auto"/>
        <w:right w:val="none" w:sz="0" w:space="0" w:color="auto"/>
      </w:divBdr>
    </w:div>
    <w:div w:id="637418568">
      <w:bodyDiv w:val="1"/>
      <w:marLeft w:val="0"/>
      <w:marRight w:val="0"/>
      <w:marTop w:val="0"/>
      <w:marBottom w:val="0"/>
      <w:divBdr>
        <w:top w:val="none" w:sz="0" w:space="0" w:color="auto"/>
        <w:left w:val="none" w:sz="0" w:space="0" w:color="auto"/>
        <w:bottom w:val="none" w:sz="0" w:space="0" w:color="auto"/>
        <w:right w:val="none" w:sz="0" w:space="0" w:color="auto"/>
      </w:divBdr>
      <w:divsChild>
        <w:div w:id="562954634">
          <w:marLeft w:val="0"/>
          <w:marRight w:val="0"/>
          <w:marTop w:val="0"/>
          <w:marBottom w:val="0"/>
          <w:divBdr>
            <w:top w:val="none" w:sz="0" w:space="0" w:color="auto"/>
            <w:left w:val="none" w:sz="0" w:space="0" w:color="auto"/>
            <w:bottom w:val="none" w:sz="0" w:space="0" w:color="auto"/>
            <w:right w:val="none" w:sz="0" w:space="0" w:color="auto"/>
          </w:divBdr>
        </w:div>
      </w:divsChild>
    </w:div>
    <w:div w:id="645402312">
      <w:bodyDiv w:val="1"/>
      <w:marLeft w:val="0"/>
      <w:marRight w:val="0"/>
      <w:marTop w:val="0"/>
      <w:marBottom w:val="0"/>
      <w:divBdr>
        <w:top w:val="none" w:sz="0" w:space="0" w:color="auto"/>
        <w:left w:val="none" w:sz="0" w:space="0" w:color="auto"/>
        <w:bottom w:val="none" w:sz="0" w:space="0" w:color="auto"/>
        <w:right w:val="none" w:sz="0" w:space="0" w:color="auto"/>
      </w:divBdr>
    </w:div>
    <w:div w:id="645623979">
      <w:bodyDiv w:val="1"/>
      <w:marLeft w:val="0"/>
      <w:marRight w:val="0"/>
      <w:marTop w:val="0"/>
      <w:marBottom w:val="0"/>
      <w:divBdr>
        <w:top w:val="none" w:sz="0" w:space="0" w:color="auto"/>
        <w:left w:val="none" w:sz="0" w:space="0" w:color="auto"/>
        <w:bottom w:val="none" w:sz="0" w:space="0" w:color="auto"/>
        <w:right w:val="none" w:sz="0" w:space="0" w:color="auto"/>
      </w:divBdr>
    </w:div>
    <w:div w:id="646325513">
      <w:bodyDiv w:val="1"/>
      <w:marLeft w:val="0"/>
      <w:marRight w:val="0"/>
      <w:marTop w:val="0"/>
      <w:marBottom w:val="0"/>
      <w:divBdr>
        <w:top w:val="none" w:sz="0" w:space="0" w:color="auto"/>
        <w:left w:val="none" w:sz="0" w:space="0" w:color="auto"/>
        <w:bottom w:val="none" w:sz="0" w:space="0" w:color="auto"/>
        <w:right w:val="none" w:sz="0" w:space="0" w:color="auto"/>
      </w:divBdr>
    </w:div>
    <w:div w:id="650599742">
      <w:bodyDiv w:val="1"/>
      <w:marLeft w:val="0"/>
      <w:marRight w:val="0"/>
      <w:marTop w:val="0"/>
      <w:marBottom w:val="0"/>
      <w:divBdr>
        <w:top w:val="none" w:sz="0" w:space="0" w:color="auto"/>
        <w:left w:val="none" w:sz="0" w:space="0" w:color="auto"/>
        <w:bottom w:val="none" w:sz="0" w:space="0" w:color="auto"/>
        <w:right w:val="none" w:sz="0" w:space="0" w:color="auto"/>
      </w:divBdr>
    </w:div>
    <w:div w:id="658651539">
      <w:bodyDiv w:val="1"/>
      <w:marLeft w:val="0"/>
      <w:marRight w:val="0"/>
      <w:marTop w:val="0"/>
      <w:marBottom w:val="0"/>
      <w:divBdr>
        <w:top w:val="none" w:sz="0" w:space="0" w:color="auto"/>
        <w:left w:val="none" w:sz="0" w:space="0" w:color="auto"/>
        <w:bottom w:val="none" w:sz="0" w:space="0" w:color="auto"/>
        <w:right w:val="none" w:sz="0" w:space="0" w:color="auto"/>
      </w:divBdr>
    </w:div>
    <w:div w:id="666440798">
      <w:bodyDiv w:val="1"/>
      <w:marLeft w:val="0"/>
      <w:marRight w:val="0"/>
      <w:marTop w:val="0"/>
      <w:marBottom w:val="0"/>
      <w:divBdr>
        <w:top w:val="none" w:sz="0" w:space="0" w:color="auto"/>
        <w:left w:val="none" w:sz="0" w:space="0" w:color="auto"/>
        <w:bottom w:val="none" w:sz="0" w:space="0" w:color="auto"/>
        <w:right w:val="none" w:sz="0" w:space="0" w:color="auto"/>
      </w:divBdr>
    </w:div>
    <w:div w:id="669989935">
      <w:bodyDiv w:val="1"/>
      <w:marLeft w:val="0"/>
      <w:marRight w:val="0"/>
      <w:marTop w:val="0"/>
      <w:marBottom w:val="0"/>
      <w:divBdr>
        <w:top w:val="none" w:sz="0" w:space="0" w:color="auto"/>
        <w:left w:val="none" w:sz="0" w:space="0" w:color="auto"/>
        <w:bottom w:val="none" w:sz="0" w:space="0" w:color="auto"/>
        <w:right w:val="none" w:sz="0" w:space="0" w:color="auto"/>
      </w:divBdr>
    </w:div>
    <w:div w:id="670764373">
      <w:bodyDiv w:val="1"/>
      <w:marLeft w:val="0"/>
      <w:marRight w:val="0"/>
      <w:marTop w:val="0"/>
      <w:marBottom w:val="0"/>
      <w:divBdr>
        <w:top w:val="none" w:sz="0" w:space="0" w:color="auto"/>
        <w:left w:val="none" w:sz="0" w:space="0" w:color="auto"/>
        <w:bottom w:val="none" w:sz="0" w:space="0" w:color="auto"/>
        <w:right w:val="none" w:sz="0" w:space="0" w:color="auto"/>
      </w:divBdr>
    </w:div>
    <w:div w:id="674499608">
      <w:bodyDiv w:val="1"/>
      <w:marLeft w:val="0"/>
      <w:marRight w:val="0"/>
      <w:marTop w:val="0"/>
      <w:marBottom w:val="0"/>
      <w:divBdr>
        <w:top w:val="none" w:sz="0" w:space="0" w:color="auto"/>
        <w:left w:val="none" w:sz="0" w:space="0" w:color="auto"/>
        <w:bottom w:val="none" w:sz="0" w:space="0" w:color="auto"/>
        <w:right w:val="none" w:sz="0" w:space="0" w:color="auto"/>
      </w:divBdr>
    </w:div>
    <w:div w:id="678433106">
      <w:bodyDiv w:val="1"/>
      <w:marLeft w:val="0"/>
      <w:marRight w:val="0"/>
      <w:marTop w:val="0"/>
      <w:marBottom w:val="0"/>
      <w:divBdr>
        <w:top w:val="none" w:sz="0" w:space="0" w:color="auto"/>
        <w:left w:val="none" w:sz="0" w:space="0" w:color="auto"/>
        <w:bottom w:val="none" w:sz="0" w:space="0" w:color="auto"/>
        <w:right w:val="none" w:sz="0" w:space="0" w:color="auto"/>
      </w:divBdr>
    </w:div>
    <w:div w:id="681325684">
      <w:bodyDiv w:val="1"/>
      <w:marLeft w:val="0"/>
      <w:marRight w:val="0"/>
      <w:marTop w:val="0"/>
      <w:marBottom w:val="0"/>
      <w:divBdr>
        <w:top w:val="none" w:sz="0" w:space="0" w:color="auto"/>
        <w:left w:val="none" w:sz="0" w:space="0" w:color="auto"/>
        <w:bottom w:val="none" w:sz="0" w:space="0" w:color="auto"/>
        <w:right w:val="none" w:sz="0" w:space="0" w:color="auto"/>
      </w:divBdr>
    </w:div>
    <w:div w:id="683358354">
      <w:bodyDiv w:val="1"/>
      <w:marLeft w:val="0"/>
      <w:marRight w:val="0"/>
      <w:marTop w:val="0"/>
      <w:marBottom w:val="0"/>
      <w:divBdr>
        <w:top w:val="none" w:sz="0" w:space="0" w:color="auto"/>
        <w:left w:val="none" w:sz="0" w:space="0" w:color="auto"/>
        <w:bottom w:val="none" w:sz="0" w:space="0" w:color="auto"/>
        <w:right w:val="none" w:sz="0" w:space="0" w:color="auto"/>
      </w:divBdr>
    </w:div>
    <w:div w:id="683632677">
      <w:bodyDiv w:val="1"/>
      <w:marLeft w:val="0"/>
      <w:marRight w:val="0"/>
      <w:marTop w:val="0"/>
      <w:marBottom w:val="0"/>
      <w:divBdr>
        <w:top w:val="none" w:sz="0" w:space="0" w:color="auto"/>
        <w:left w:val="none" w:sz="0" w:space="0" w:color="auto"/>
        <w:bottom w:val="none" w:sz="0" w:space="0" w:color="auto"/>
        <w:right w:val="none" w:sz="0" w:space="0" w:color="auto"/>
      </w:divBdr>
    </w:div>
    <w:div w:id="686641529">
      <w:bodyDiv w:val="1"/>
      <w:marLeft w:val="0"/>
      <w:marRight w:val="0"/>
      <w:marTop w:val="0"/>
      <w:marBottom w:val="0"/>
      <w:divBdr>
        <w:top w:val="none" w:sz="0" w:space="0" w:color="auto"/>
        <w:left w:val="none" w:sz="0" w:space="0" w:color="auto"/>
        <w:bottom w:val="none" w:sz="0" w:space="0" w:color="auto"/>
        <w:right w:val="none" w:sz="0" w:space="0" w:color="auto"/>
      </w:divBdr>
      <w:divsChild>
        <w:div w:id="169881631">
          <w:marLeft w:val="274"/>
          <w:marRight w:val="0"/>
          <w:marTop w:val="0"/>
          <w:marBottom w:val="0"/>
          <w:divBdr>
            <w:top w:val="none" w:sz="0" w:space="0" w:color="auto"/>
            <w:left w:val="none" w:sz="0" w:space="0" w:color="auto"/>
            <w:bottom w:val="none" w:sz="0" w:space="0" w:color="auto"/>
            <w:right w:val="none" w:sz="0" w:space="0" w:color="auto"/>
          </w:divBdr>
        </w:div>
        <w:div w:id="1541354164">
          <w:marLeft w:val="274"/>
          <w:marRight w:val="0"/>
          <w:marTop w:val="0"/>
          <w:marBottom w:val="0"/>
          <w:divBdr>
            <w:top w:val="none" w:sz="0" w:space="0" w:color="auto"/>
            <w:left w:val="none" w:sz="0" w:space="0" w:color="auto"/>
            <w:bottom w:val="none" w:sz="0" w:space="0" w:color="auto"/>
            <w:right w:val="none" w:sz="0" w:space="0" w:color="auto"/>
          </w:divBdr>
        </w:div>
        <w:div w:id="1630552494">
          <w:marLeft w:val="274"/>
          <w:marRight w:val="0"/>
          <w:marTop w:val="0"/>
          <w:marBottom w:val="0"/>
          <w:divBdr>
            <w:top w:val="none" w:sz="0" w:space="0" w:color="auto"/>
            <w:left w:val="none" w:sz="0" w:space="0" w:color="auto"/>
            <w:bottom w:val="none" w:sz="0" w:space="0" w:color="auto"/>
            <w:right w:val="none" w:sz="0" w:space="0" w:color="auto"/>
          </w:divBdr>
        </w:div>
        <w:div w:id="1728645015">
          <w:marLeft w:val="274"/>
          <w:marRight w:val="0"/>
          <w:marTop w:val="0"/>
          <w:marBottom w:val="0"/>
          <w:divBdr>
            <w:top w:val="none" w:sz="0" w:space="0" w:color="auto"/>
            <w:left w:val="none" w:sz="0" w:space="0" w:color="auto"/>
            <w:bottom w:val="none" w:sz="0" w:space="0" w:color="auto"/>
            <w:right w:val="none" w:sz="0" w:space="0" w:color="auto"/>
          </w:divBdr>
        </w:div>
      </w:divsChild>
    </w:div>
    <w:div w:id="688066963">
      <w:bodyDiv w:val="1"/>
      <w:marLeft w:val="0"/>
      <w:marRight w:val="0"/>
      <w:marTop w:val="0"/>
      <w:marBottom w:val="0"/>
      <w:divBdr>
        <w:top w:val="none" w:sz="0" w:space="0" w:color="auto"/>
        <w:left w:val="none" w:sz="0" w:space="0" w:color="auto"/>
        <w:bottom w:val="none" w:sz="0" w:space="0" w:color="auto"/>
        <w:right w:val="none" w:sz="0" w:space="0" w:color="auto"/>
      </w:divBdr>
      <w:divsChild>
        <w:div w:id="988095061">
          <w:marLeft w:val="0"/>
          <w:marRight w:val="0"/>
          <w:marTop w:val="0"/>
          <w:marBottom w:val="0"/>
          <w:divBdr>
            <w:top w:val="none" w:sz="0" w:space="0" w:color="auto"/>
            <w:left w:val="none" w:sz="0" w:space="0" w:color="auto"/>
            <w:bottom w:val="none" w:sz="0" w:space="0" w:color="auto"/>
            <w:right w:val="none" w:sz="0" w:space="0" w:color="auto"/>
          </w:divBdr>
        </w:div>
      </w:divsChild>
    </w:div>
    <w:div w:id="691565505">
      <w:bodyDiv w:val="1"/>
      <w:marLeft w:val="0"/>
      <w:marRight w:val="0"/>
      <w:marTop w:val="0"/>
      <w:marBottom w:val="0"/>
      <w:divBdr>
        <w:top w:val="none" w:sz="0" w:space="0" w:color="auto"/>
        <w:left w:val="none" w:sz="0" w:space="0" w:color="auto"/>
        <w:bottom w:val="none" w:sz="0" w:space="0" w:color="auto"/>
        <w:right w:val="none" w:sz="0" w:space="0" w:color="auto"/>
      </w:divBdr>
    </w:div>
    <w:div w:id="708381664">
      <w:bodyDiv w:val="1"/>
      <w:marLeft w:val="0"/>
      <w:marRight w:val="0"/>
      <w:marTop w:val="0"/>
      <w:marBottom w:val="0"/>
      <w:divBdr>
        <w:top w:val="none" w:sz="0" w:space="0" w:color="auto"/>
        <w:left w:val="none" w:sz="0" w:space="0" w:color="auto"/>
        <w:bottom w:val="none" w:sz="0" w:space="0" w:color="auto"/>
        <w:right w:val="none" w:sz="0" w:space="0" w:color="auto"/>
      </w:divBdr>
    </w:div>
    <w:div w:id="718210268">
      <w:bodyDiv w:val="1"/>
      <w:marLeft w:val="0"/>
      <w:marRight w:val="0"/>
      <w:marTop w:val="0"/>
      <w:marBottom w:val="0"/>
      <w:divBdr>
        <w:top w:val="none" w:sz="0" w:space="0" w:color="auto"/>
        <w:left w:val="none" w:sz="0" w:space="0" w:color="auto"/>
        <w:bottom w:val="none" w:sz="0" w:space="0" w:color="auto"/>
        <w:right w:val="none" w:sz="0" w:space="0" w:color="auto"/>
      </w:divBdr>
    </w:div>
    <w:div w:id="718940651">
      <w:bodyDiv w:val="1"/>
      <w:marLeft w:val="0"/>
      <w:marRight w:val="0"/>
      <w:marTop w:val="0"/>
      <w:marBottom w:val="0"/>
      <w:divBdr>
        <w:top w:val="none" w:sz="0" w:space="0" w:color="auto"/>
        <w:left w:val="none" w:sz="0" w:space="0" w:color="auto"/>
        <w:bottom w:val="none" w:sz="0" w:space="0" w:color="auto"/>
        <w:right w:val="none" w:sz="0" w:space="0" w:color="auto"/>
      </w:divBdr>
      <w:divsChild>
        <w:div w:id="111443438">
          <w:marLeft w:val="446"/>
          <w:marRight w:val="0"/>
          <w:marTop w:val="0"/>
          <w:marBottom w:val="227"/>
          <w:divBdr>
            <w:top w:val="none" w:sz="0" w:space="0" w:color="auto"/>
            <w:left w:val="none" w:sz="0" w:space="0" w:color="auto"/>
            <w:bottom w:val="none" w:sz="0" w:space="0" w:color="auto"/>
            <w:right w:val="none" w:sz="0" w:space="0" w:color="auto"/>
          </w:divBdr>
        </w:div>
        <w:div w:id="862479015">
          <w:marLeft w:val="446"/>
          <w:marRight w:val="0"/>
          <w:marTop w:val="0"/>
          <w:marBottom w:val="227"/>
          <w:divBdr>
            <w:top w:val="none" w:sz="0" w:space="0" w:color="auto"/>
            <w:left w:val="none" w:sz="0" w:space="0" w:color="auto"/>
            <w:bottom w:val="none" w:sz="0" w:space="0" w:color="auto"/>
            <w:right w:val="none" w:sz="0" w:space="0" w:color="auto"/>
          </w:divBdr>
        </w:div>
        <w:div w:id="867370640">
          <w:marLeft w:val="446"/>
          <w:marRight w:val="0"/>
          <w:marTop w:val="0"/>
          <w:marBottom w:val="227"/>
          <w:divBdr>
            <w:top w:val="none" w:sz="0" w:space="0" w:color="auto"/>
            <w:left w:val="none" w:sz="0" w:space="0" w:color="auto"/>
            <w:bottom w:val="none" w:sz="0" w:space="0" w:color="auto"/>
            <w:right w:val="none" w:sz="0" w:space="0" w:color="auto"/>
          </w:divBdr>
        </w:div>
        <w:div w:id="1504316656">
          <w:marLeft w:val="446"/>
          <w:marRight w:val="0"/>
          <w:marTop w:val="0"/>
          <w:marBottom w:val="227"/>
          <w:divBdr>
            <w:top w:val="none" w:sz="0" w:space="0" w:color="auto"/>
            <w:left w:val="none" w:sz="0" w:space="0" w:color="auto"/>
            <w:bottom w:val="none" w:sz="0" w:space="0" w:color="auto"/>
            <w:right w:val="none" w:sz="0" w:space="0" w:color="auto"/>
          </w:divBdr>
        </w:div>
        <w:div w:id="1578783516">
          <w:marLeft w:val="446"/>
          <w:marRight w:val="0"/>
          <w:marTop w:val="0"/>
          <w:marBottom w:val="227"/>
          <w:divBdr>
            <w:top w:val="none" w:sz="0" w:space="0" w:color="auto"/>
            <w:left w:val="none" w:sz="0" w:space="0" w:color="auto"/>
            <w:bottom w:val="none" w:sz="0" w:space="0" w:color="auto"/>
            <w:right w:val="none" w:sz="0" w:space="0" w:color="auto"/>
          </w:divBdr>
        </w:div>
        <w:div w:id="1613782454">
          <w:marLeft w:val="446"/>
          <w:marRight w:val="0"/>
          <w:marTop w:val="0"/>
          <w:marBottom w:val="227"/>
          <w:divBdr>
            <w:top w:val="none" w:sz="0" w:space="0" w:color="auto"/>
            <w:left w:val="none" w:sz="0" w:space="0" w:color="auto"/>
            <w:bottom w:val="none" w:sz="0" w:space="0" w:color="auto"/>
            <w:right w:val="none" w:sz="0" w:space="0" w:color="auto"/>
          </w:divBdr>
        </w:div>
      </w:divsChild>
    </w:div>
    <w:div w:id="726881969">
      <w:bodyDiv w:val="1"/>
      <w:marLeft w:val="0"/>
      <w:marRight w:val="0"/>
      <w:marTop w:val="0"/>
      <w:marBottom w:val="0"/>
      <w:divBdr>
        <w:top w:val="none" w:sz="0" w:space="0" w:color="auto"/>
        <w:left w:val="none" w:sz="0" w:space="0" w:color="auto"/>
        <w:bottom w:val="none" w:sz="0" w:space="0" w:color="auto"/>
        <w:right w:val="none" w:sz="0" w:space="0" w:color="auto"/>
      </w:divBdr>
    </w:div>
    <w:div w:id="731856858">
      <w:bodyDiv w:val="1"/>
      <w:marLeft w:val="0"/>
      <w:marRight w:val="0"/>
      <w:marTop w:val="0"/>
      <w:marBottom w:val="0"/>
      <w:divBdr>
        <w:top w:val="none" w:sz="0" w:space="0" w:color="auto"/>
        <w:left w:val="none" w:sz="0" w:space="0" w:color="auto"/>
        <w:bottom w:val="none" w:sz="0" w:space="0" w:color="auto"/>
        <w:right w:val="none" w:sz="0" w:space="0" w:color="auto"/>
      </w:divBdr>
    </w:div>
    <w:div w:id="734473490">
      <w:bodyDiv w:val="1"/>
      <w:marLeft w:val="0"/>
      <w:marRight w:val="0"/>
      <w:marTop w:val="0"/>
      <w:marBottom w:val="0"/>
      <w:divBdr>
        <w:top w:val="none" w:sz="0" w:space="0" w:color="auto"/>
        <w:left w:val="none" w:sz="0" w:space="0" w:color="auto"/>
        <w:bottom w:val="none" w:sz="0" w:space="0" w:color="auto"/>
        <w:right w:val="none" w:sz="0" w:space="0" w:color="auto"/>
      </w:divBdr>
    </w:div>
    <w:div w:id="735471283">
      <w:bodyDiv w:val="1"/>
      <w:marLeft w:val="0"/>
      <w:marRight w:val="0"/>
      <w:marTop w:val="0"/>
      <w:marBottom w:val="0"/>
      <w:divBdr>
        <w:top w:val="none" w:sz="0" w:space="0" w:color="auto"/>
        <w:left w:val="none" w:sz="0" w:space="0" w:color="auto"/>
        <w:bottom w:val="none" w:sz="0" w:space="0" w:color="auto"/>
        <w:right w:val="none" w:sz="0" w:space="0" w:color="auto"/>
      </w:divBdr>
    </w:div>
    <w:div w:id="747846911">
      <w:bodyDiv w:val="1"/>
      <w:marLeft w:val="0"/>
      <w:marRight w:val="0"/>
      <w:marTop w:val="0"/>
      <w:marBottom w:val="0"/>
      <w:divBdr>
        <w:top w:val="none" w:sz="0" w:space="0" w:color="auto"/>
        <w:left w:val="none" w:sz="0" w:space="0" w:color="auto"/>
        <w:bottom w:val="none" w:sz="0" w:space="0" w:color="auto"/>
        <w:right w:val="none" w:sz="0" w:space="0" w:color="auto"/>
      </w:divBdr>
    </w:div>
    <w:div w:id="749500068">
      <w:bodyDiv w:val="1"/>
      <w:marLeft w:val="0"/>
      <w:marRight w:val="0"/>
      <w:marTop w:val="0"/>
      <w:marBottom w:val="0"/>
      <w:divBdr>
        <w:top w:val="none" w:sz="0" w:space="0" w:color="auto"/>
        <w:left w:val="none" w:sz="0" w:space="0" w:color="auto"/>
        <w:bottom w:val="none" w:sz="0" w:space="0" w:color="auto"/>
        <w:right w:val="none" w:sz="0" w:space="0" w:color="auto"/>
      </w:divBdr>
      <w:divsChild>
        <w:div w:id="26761795">
          <w:marLeft w:val="274"/>
          <w:marRight w:val="0"/>
          <w:marTop w:val="0"/>
          <w:marBottom w:val="0"/>
          <w:divBdr>
            <w:top w:val="none" w:sz="0" w:space="0" w:color="auto"/>
            <w:left w:val="none" w:sz="0" w:space="0" w:color="auto"/>
            <w:bottom w:val="none" w:sz="0" w:space="0" w:color="auto"/>
            <w:right w:val="none" w:sz="0" w:space="0" w:color="auto"/>
          </w:divBdr>
        </w:div>
        <w:div w:id="270481429">
          <w:marLeft w:val="274"/>
          <w:marRight w:val="0"/>
          <w:marTop w:val="0"/>
          <w:marBottom w:val="0"/>
          <w:divBdr>
            <w:top w:val="none" w:sz="0" w:space="0" w:color="auto"/>
            <w:left w:val="none" w:sz="0" w:space="0" w:color="auto"/>
            <w:bottom w:val="none" w:sz="0" w:space="0" w:color="auto"/>
            <w:right w:val="none" w:sz="0" w:space="0" w:color="auto"/>
          </w:divBdr>
        </w:div>
        <w:div w:id="1060598544">
          <w:marLeft w:val="274"/>
          <w:marRight w:val="0"/>
          <w:marTop w:val="0"/>
          <w:marBottom w:val="0"/>
          <w:divBdr>
            <w:top w:val="none" w:sz="0" w:space="0" w:color="auto"/>
            <w:left w:val="none" w:sz="0" w:space="0" w:color="auto"/>
            <w:bottom w:val="none" w:sz="0" w:space="0" w:color="auto"/>
            <w:right w:val="none" w:sz="0" w:space="0" w:color="auto"/>
          </w:divBdr>
        </w:div>
        <w:div w:id="1150445383">
          <w:marLeft w:val="274"/>
          <w:marRight w:val="0"/>
          <w:marTop w:val="0"/>
          <w:marBottom w:val="0"/>
          <w:divBdr>
            <w:top w:val="none" w:sz="0" w:space="0" w:color="auto"/>
            <w:left w:val="none" w:sz="0" w:space="0" w:color="auto"/>
            <w:bottom w:val="none" w:sz="0" w:space="0" w:color="auto"/>
            <w:right w:val="none" w:sz="0" w:space="0" w:color="auto"/>
          </w:divBdr>
        </w:div>
        <w:div w:id="1275287409">
          <w:marLeft w:val="274"/>
          <w:marRight w:val="0"/>
          <w:marTop w:val="0"/>
          <w:marBottom w:val="0"/>
          <w:divBdr>
            <w:top w:val="none" w:sz="0" w:space="0" w:color="auto"/>
            <w:left w:val="none" w:sz="0" w:space="0" w:color="auto"/>
            <w:bottom w:val="none" w:sz="0" w:space="0" w:color="auto"/>
            <w:right w:val="none" w:sz="0" w:space="0" w:color="auto"/>
          </w:divBdr>
        </w:div>
        <w:div w:id="1523545199">
          <w:marLeft w:val="274"/>
          <w:marRight w:val="0"/>
          <w:marTop w:val="0"/>
          <w:marBottom w:val="0"/>
          <w:divBdr>
            <w:top w:val="none" w:sz="0" w:space="0" w:color="auto"/>
            <w:left w:val="none" w:sz="0" w:space="0" w:color="auto"/>
            <w:bottom w:val="none" w:sz="0" w:space="0" w:color="auto"/>
            <w:right w:val="none" w:sz="0" w:space="0" w:color="auto"/>
          </w:divBdr>
        </w:div>
        <w:div w:id="1817452678">
          <w:marLeft w:val="274"/>
          <w:marRight w:val="0"/>
          <w:marTop w:val="0"/>
          <w:marBottom w:val="0"/>
          <w:divBdr>
            <w:top w:val="none" w:sz="0" w:space="0" w:color="auto"/>
            <w:left w:val="none" w:sz="0" w:space="0" w:color="auto"/>
            <w:bottom w:val="none" w:sz="0" w:space="0" w:color="auto"/>
            <w:right w:val="none" w:sz="0" w:space="0" w:color="auto"/>
          </w:divBdr>
        </w:div>
      </w:divsChild>
    </w:div>
    <w:div w:id="767115903">
      <w:bodyDiv w:val="1"/>
      <w:marLeft w:val="0"/>
      <w:marRight w:val="0"/>
      <w:marTop w:val="0"/>
      <w:marBottom w:val="0"/>
      <w:divBdr>
        <w:top w:val="none" w:sz="0" w:space="0" w:color="auto"/>
        <w:left w:val="none" w:sz="0" w:space="0" w:color="auto"/>
        <w:bottom w:val="none" w:sz="0" w:space="0" w:color="auto"/>
        <w:right w:val="none" w:sz="0" w:space="0" w:color="auto"/>
      </w:divBdr>
    </w:div>
    <w:div w:id="784346204">
      <w:bodyDiv w:val="1"/>
      <w:marLeft w:val="0"/>
      <w:marRight w:val="0"/>
      <w:marTop w:val="0"/>
      <w:marBottom w:val="0"/>
      <w:divBdr>
        <w:top w:val="none" w:sz="0" w:space="0" w:color="auto"/>
        <w:left w:val="none" w:sz="0" w:space="0" w:color="auto"/>
        <w:bottom w:val="none" w:sz="0" w:space="0" w:color="auto"/>
        <w:right w:val="none" w:sz="0" w:space="0" w:color="auto"/>
      </w:divBdr>
    </w:div>
    <w:div w:id="817725407">
      <w:bodyDiv w:val="1"/>
      <w:marLeft w:val="0"/>
      <w:marRight w:val="0"/>
      <w:marTop w:val="0"/>
      <w:marBottom w:val="0"/>
      <w:divBdr>
        <w:top w:val="none" w:sz="0" w:space="0" w:color="auto"/>
        <w:left w:val="none" w:sz="0" w:space="0" w:color="auto"/>
        <w:bottom w:val="none" w:sz="0" w:space="0" w:color="auto"/>
        <w:right w:val="none" w:sz="0" w:space="0" w:color="auto"/>
      </w:divBdr>
    </w:div>
    <w:div w:id="818618066">
      <w:bodyDiv w:val="1"/>
      <w:marLeft w:val="0"/>
      <w:marRight w:val="0"/>
      <w:marTop w:val="0"/>
      <w:marBottom w:val="0"/>
      <w:divBdr>
        <w:top w:val="none" w:sz="0" w:space="0" w:color="auto"/>
        <w:left w:val="none" w:sz="0" w:space="0" w:color="auto"/>
        <w:bottom w:val="none" w:sz="0" w:space="0" w:color="auto"/>
        <w:right w:val="none" w:sz="0" w:space="0" w:color="auto"/>
      </w:divBdr>
    </w:div>
    <w:div w:id="820266180">
      <w:bodyDiv w:val="1"/>
      <w:marLeft w:val="0"/>
      <w:marRight w:val="0"/>
      <w:marTop w:val="0"/>
      <w:marBottom w:val="0"/>
      <w:divBdr>
        <w:top w:val="none" w:sz="0" w:space="0" w:color="auto"/>
        <w:left w:val="none" w:sz="0" w:space="0" w:color="auto"/>
        <w:bottom w:val="none" w:sz="0" w:space="0" w:color="auto"/>
        <w:right w:val="none" w:sz="0" w:space="0" w:color="auto"/>
      </w:divBdr>
    </w:div>
    <w:div w:id="821502261">
      <w:bodyDiv w:val="1"/>
      <w:marLeft w:val="0"/>
      <w:marRight w:val="0"/>
      <w:marTop w:val="0"/>
      <w:marBottom w:val="0"/>
      <w:divBdr>
        <w:top w:val="none" w:sz="0" w:space="0" w:color="auto"/>
        <w:left w:val="none" w:sz="0" w:space="0" w:color="auto"/>
        <w:bottom w:val="none" w:sz="0" w:space="0" w:color="auto"/>
        <w:right w:val="none" w:sz="0" w:space="0" w:color="auto"/>
      </w:divBdr>
    </w:div>
    <w:div w:id="828790540">
      <w:bodyDiv w:val="1"/>
      <w:marLeft w:val="0"/>
      <w:marRight w:val="0"/>
      <w:marTop w:val="0"/>
      <w:marBottom w:val="0"/>
      <w:divBdr>
        <w:top w:val="none" w:sz="0" w:space="0" w:color="auto"/>
        <w:left w:val="none" w:sz="0" w:space="0" w:color="auto"/>
        <w:bottom w:val="none" w:sz="0" w:space="0" w:color="auto"/>
        <w:right w:val="none" w:sz="0" w:space="0" w:color="auto"/>
      </w:divBdr>
      <w:divsChild>
        <w:div w:id="30496271">
          <w:marLeft w:val="0"/>
          <w:marRight w:val="0"/>
          <w:marTop w:val="0"/>
          <w:marBottom w:val="0"/>
          <w:divBdr>
            <w:top w:val="none" w:sz="0" w:space="0" w:color="auto"/>
            <w:left w:val="none" w:sz="0" w:space="0" w:color="auto"/>
            <w:bottom w:val="none" w:sz="0" w:space="0" w:color="auto"/>
            <w:right w:val="none" w:sz="0" w:space="0" w:color="auto"/>
          </w:divBdr>
        </w:div>
      </w:divsChild>
    </w:div>
    <w:div w:id="833493829">
      <w:bodyDiv w:val="1"/>
      <w:marLeft w:val="0"/>
      <w:marRight w:val="0"/>
      <w:marTop w:val="0"/>
      <w:marBottom w:val="0"/>
      <w:divBdr>
        <w:top w:val="none" w:sz="0" w:space="0" w:color="auto"/>
        <w:left w:val="none" w:sz="0" w:space="0" w:color="auto"/>
        <w:bottom w:val="none" w:sz="0" w:space="0" w:color="auto"/>
        <w:right w:val="none" w:sz="0" w:space="0" w:color="auto"/>
      </w:divBdr>
    </w:div>
    <w:div w:id="837844072">
      <w:bodyDiv w:val="1"/>
      <w:marLeft w:val="0"/>
      <w:marRight w:val="0"/>
      <w:marTop w:val="0"/>
      <w:marBottom w:val="0"/>
      <w:divBdr>
        <w:top w:val="none" w:sz="0" w:space="0" w:color="auto"/>
        <w:left w:val="none" w:sz="0" w:space="0" w:color="auto"/>
        <w:bottom w:val="none" w:sz="0" w:space="0" w:color="auto"/>
        <w:right w:val="none" w:sz="0" w:space="0" w:color="auto"/>
      </w:divBdr>
    </w:div>
    <w:div w:id="843015624">
      <w:bodyDiv w:val="1"/>
      <w:marLeft w:val="0"/>
      <w:marRight w:val="0"/>
      <w:marTop w:val="0"/>
      <w:marBottom w:val="0"/>
      <w:divBdr>
        <w:top w:val="none" w:sz="0" w:space="0" w:color="auto"/>
        <w:left w:val="none" w:sz="0" w:space="0" w:color="auto"/>
        <w:bottom w:val="none" w:sz="0" w:space="0" w:color="auto"/>
        <w:right w:val="none" w:sz="0" w:space="0" w:color="auto"/>
      </w:divBdr>
    </w:div>
    <w:div w:id="845897021">
      <w:bodyDiv w:val="1"/>
      <w:marLeft w:val="0"/>
      <w:marRight w:val="0"/>
      <w:marTop w:val="0"/>
      <w:marBottom w:val="0"/>
      <w:divBdr>
        <w:top w:val="none" w:sz="0" w:space="0" w:color="auto"/>
        <w:left w:val="none" w:sz="0" w:space="0" w:color="auto"/>
        <w:bottom w:val="none" w:sz="0" w:space="0" w:color="auto"/>
        <w:right w:val="none" w:sz="0" w:space="0" w:color="auto"/>
      </w:divBdr>
    </w:div>
    <w:div w:id="847406839">
      <w:bodyDiv w:val="1"/>
      <w:marLeft w:val="0"/>
      <w:marRight w:val="0"/>
      <w:marTop w:val="0"/>
      <w:marBottom w:val="0"/>
      <w:divBdr>
        <w:top w:val="none" w:sz="0" w:space="0" w:color="auto"/>
        <w:left w:val="none" w:sz="0" w:space="0" w:color="auto"/>
        <w:bottom w:val="none" w:sz="0" w:space="0" w:color="auto"/>
        <w:right w:val="none" w:sz="0" w:space="0" w:color="auto"/>
      </w:divBdr>
    </w:div>
    <w:div w:id="847526639">
      <w:bodyDiv w:val="1"/>
      <w:marLeft w:val="0"/>
      <w:marRight w:val="0"/>
      <w:marTop w:val="0"/>
      <w:marBottom w:val="0"/>
      <w:divBdr>
        <w:top w:val="none" w:sz="0" w:space="0" w:color="auto"/>
        <w:left w:val="none" w:sz="0" w:space="0" w:color="auto"/>
        <w:bottom w:val="none" w:sz="0" w:space="0" w:color="auto"/>
        <w:right w:val="none" w:sz="0" w:space="0" w:color="auto"/>
      </w:divBdr>
    </w:div>
    <w:div w:id="849561271">
      <w:bodyDiv w:val="1"/>
      <w:marLeft w:val="0"/>
      <w:marRight w:val="0"/>
      <w:marTop w:val="0"/>
      <w:marBottom w:val="0"/>
      <w:divBdr>
        <w:top w:val="none" w:sz="0" w:space="0" w:color="auto"/>
        <w:left w:val="none" w:sz="0" w:space="0" w:color="auto"/>
        <w:bottom w:val="none" w:sz="0" w:space="0" w:color="auto"/>
        <w:right w:val="none" w:sz="0" w:space="0" w:color="auto"/>
      </w:divBdr>
    </w:div>
    <w:div w:id="856390271">
      <w:bodyDiv w:val="1"/>
      <w:marLeft w:val="0"/>
      <w:marRight w:val="0"/>
      <w:marTop w:val="0"/>
      <w:marBottom w:val="0"/>
      <w:divBdr>
        <w:top w:val="none" w:sz="0" w:space="0" w:color="auto"/>
        <w:left w:val="none" w:sz="0" w:space="0" w:color="auto"/>
        <w:bottom w:val="none" w:sz="0" w:space="0" w:color="auto"/>
        <w:right w:val="none" w:sz="0" w:space="0" w:color="auto"/>
      </w:divBdr>
    </w:div>
    <w:div w:id="859397395">
      <w:bodyDiv w:val="1"/>
      <w:marLeft w:val="0"/>
      <w:marRight w:val="0"/>
      <w:marTop w:val="0"/>
      <w:marBottom w:val="0"/>
      <w:divBdr>
        <w:top w:val="none" w:sz="0" w:space="0" w:color="auto"/>
        <w:left w:val="none" w:sz="0" w:space="0" w:color="auto"/>
        <w:bottom w:val="none" w:sz="0" w:space="0" w:color="auto"/>
        <w:right w:val="none" w:sz="0" w:space="0" w:color="auto"/>
      </w:divBdr>
    </w:div>
    <w:div w:id="860434689">
      <w:bodyDiv w:val="1"/>
      <w:marLeft w:val="0"/>
      <w:marRight w:val="0"/>
      <w:marTop w:val="0"/>
      <w:marBottom w:val="0"/>
      <w:divBdr>
        <w:top w:val="none" w:sz="0" w:space="0" w:color="auto"/>
        <w:left w:val="none" w:sz="0" w:space="0" w:color="auto"/>
        <w:bottom w:val="none" w:sz="0" w:space="0" w:color="auto"/>
        <w:right w:val="none" w:sz="0" w:space="0" w:color="auto"/>
      </w:divBdr>
    </w:div>
    <w:div w:id="864514020">
      <w:bodyDiv w:val="1"/>
      <w:marLeft w:val="0"/>
      <w:marRight w:val="0"/>
      <w:marTop w:val="0"/>
      <w:marBottom w:val="0"/>
      <w:divBdr>
        <w:top w:val="none" w:sz="0" w:space="0" w:color="auto"/>
        <w:left w:val="none" w:sz="0" w:space="0" w:color="auto"/>
        <w:bottom w:val="none" w:sz="0" w:space="0" w:color="auto"/>
        <w:right w:val="none" w:sz="0" w:space="0" w:color="auto"/>
      </w:divBdr>
    </w:div>
    <w:div w:id="866794870">
      <w:bodyDiv w:val="1"/>
      <w:marLeft w:val="0"/>
      <w:marRight w:val="0"/>
      <w:marTop w:val="0"/>
      <w:marBottom w:val="0"/>
      <w:divBdr>
        <w:top w:val="none" w:sz="0" w:space="0" w:color="auto"/>
        <w:left w:val="none" w:sz="0" w:space="0" w:color="auto"/>
        <w:bottom w:val="none" w:sz="0" w:space="0" w:color="auto"/>
        <w:right w:val="none" w:sz="0" w:space="0" w:color="auto"/>
      </w:divBdr>
    </w:div>
    <w:div w:id="870335623">
      <w:bodyDiv w:val="1"/>
      <w:marLeft w:val="0"/>
      <w:marRight w:val="0"/>
      <w:marTop w:val="0"/>
      <w:marBottom w:val="0"/>
      <w:divBdr>
        <w:top w:val="none" w:sz="0" w:space="0" w:color="auto"/>
        <w:left w:val="none" w:sz="0" w:space="0" w:color="auto"/>
        <w:bottom w:val="none" w:sz="0" w:space="0" w:color="auto"/>
        <w:right w:val="none" w:sz="0" w:space="0" w:color="auto"/>
      </w:divBdr>
    </w:div>
    <w:div w:id="873082222">
      <w:bodyDiv w:val="1"/>
      <w:marLeft w:val="0"/>
      <w:marRight w:val="0"/>
      <w:marTop w:val="0"/>
      <w:marBottom w:val="0"/>
      <w:divBdr>
        <w:top w:val="none" w:sz="0" w:space="0" w:color="auto"/>
        <w:left w:val="none" w:sz="0" w:space="0" w:color="auto"/>
        <w:bottom w:val="none" w:sz="0" w:space="0" w:color="auto"/>
        <w:right w:val="none" w:sz="0" w:space="0" w:color="auto"/>
      </w:divBdr>
    </w:div>
    <w:div w:id="874580718">
      <w:bodyDiv w:val="1"/>
      <w:marLeft w:val="0"/>
      <w:marRight w:val="0"/>
      <w:marTop w:val="0"/>
      <w:marBottom w:val="0"/>
      <w:divBdr>
        <w:top w:val="none" w:sz="0" w:space="0" w:color="auto"/>
        <w:left w:val="none" w:sz="0" w:space="0" w:color="auto"/>
        <w:bottom w:val="none" w:sz="0" w:space="0" w:color="auto"/>
        <w:right w:val="none" w:sz="0" w:space="0" w:color="auto"/>
      </w:divBdr>
    </w:div>
    <w:div w:id="874776382">
      <w:bodyDiv w:val="1"/>
      <w:marLeft w:val="0"/>
      <w:marRight w:val="0"/>
      <w:marTop w:val="0"/>
      <w:marBottom w:val="0"/>
      <w:divBdr>
        <w:top w:val="none" w:sz="0" w:space="0" w:color="auto"/>
        <w:left w:val="none" w:sz="0" w:space="0" w:color="auto"/>
        <w:bottom w:val="none" w:sz="0" w:space="0" w:color="auto"/>
        <w:right w:val="none" w:sz="0" w:space="0" w:color="auto"/>
      </w:divBdr>
    </w:div>
    <w:div w:id="878515447">
      <w:bodyDiv w:val="1"/>
      <w:marLeft w:val="0"/>
      <w:marRight w:val="0"/>
      <w:marTop w:val="0"/>
      <w:marBottom w:val="0"/>
      <w:divBdr>
        <w:top w:val="none" w:sz="0" w:space="0" w:color="auto"/>
        <w:left w:val="none" w:sz="0" w:space="0" w:color="auto"/>
        <w:bottom w:val="none" w:sz="0" w:space="0" w:color="auto"/>
        <w:right w:val="none" w:sz="0" w:space="0" w:color="auto"/>
      </w:divBdr>
    </w:div>
    <w:div w:id="880752416">
      <w:bodyDiv w:val="1"/>
      <w:marLeft w:val="0"/>
      <w:marRight w:val="0"/>
      <w:marTop w:val="0"/>
      <w:marBottom w:val="0"/>
      <w:divBdr>
        <w:top w:val="none" w:sz="0" w:space="0" w:color="auto"/>
        <w:left w:val="none" w:sz="0" w:space="0" w:color="auto"/>
        <w:bottom w:val="none" w:sz="0" w:space="0" w:color="auto"/>
        <w:right w:val="none" w:sz="0" w:space="0" w:color="auto"/>
      </w:divBdr>
    </w:div>
    <w:div w:id="897253479">
      <w:bodyDiv w:val="1"/>
      <w:marLeft w:val="0"/>
      <w:marRight w:val="0"/>
      <w:marTop w:val="0"/>
      <w:marBottom w:val="0"/>
      <w:divBdr>
        <w:top w:val="none" w:sz="0" w:space="0" w:color="auto"/>
        <w:left w:val="none" w:sz="0" w:space="0" w:color="auto"/>
        <w:bottom w:val="none" w:sz="0" w:space="0" w:color="auto"/>
        <w:right w:val="none" w:sz="0" w:space="0" w:color="auto"/>
      </w:divBdr>
    </w:div>
    <w:div w:id="911889806">
      <w:bodyDiv w:val="1"/>
      <w:marLeft w:val="0"/>
      <w:marRight w:val="0"/>
      <w:marTop w:val="0"/>
      <w:marBottom w:val="0"/>
      <w:divBdr>
        <w:top w:val="none" w:sz="0" w:space="0" w:color="auto"/>
        <w:left w:val="none" w:sz="0" w:space="0" w:color="auto"/>
        <w:bottom w:val="none" w:sz="0" w:space="0" w:color="auto"/>
        <w:right w:val="none" w:sz="0" w:space="0" w:color="auto"/>
      </w:divBdr>
    </w:div>
    <w:div w:id="917177404">
      <w:bodyDiv w:val="1"/>
      <w:marLeft w:val="0"/>
      <w:marRight w:val="0"/>
      <w:marTop w:val="0"/>
      <w:marBottom w:val="0"/>
      <w:divBdr>
        <w:top w:val="none" w:sz="0" w:space="0" w:color="auto"/>
        <w:left w:val="none" w:sz="0" w:space="0" w:color="auto"/>
        <w:bottom w:val="none" w:sz="0" w:space="0" w:color="auto"/>
        <w:right w:val="none" w:sz="0" w:space="0" w:color="auto"/>
      </w:divBdr>
    </w:div>
    <w:div w:id="917442730">
      <w:bodyDiv w:val="1"/>
      <w:marLeft w:val="0"/>
      <w:marRight w:val="0"/>
      <w:marTop w:val="0"/>
      <w:marBottom w:val="0"/>
      <w:divBdr>
        <w:top w:val="none" w:sz="0" w:space="0" w:color="auto"/>
        <w:left w:val="none" w:sz="0" w:space="0" w:color="auto"/>
        <w:bottom w:val="none" w:sz="0" w:space="0" w:color="auto"/>
        <w:right w:val="none" w:sz="0" w:space="0" w:color="auto"/>
      </w:divBdr>
    </w:div>
    <w:div w:id="922760054">
      <w:bodyDiv w:val="1"/>
      <w:marLeft w:val="0"/>
      <w:marRight w:val="0"/>
      <w:marTop w:val="0"/>
      <w:marBottom w:val="0"/>
      <w:divBdr>
        <w:top w:val="none" w:sz="0" w:space="0" w:color="auto"/>
        <w:left w:val="none" w:sz="0" w:space="0" w:color="auto"/>
        <w:bottom w:val="none" w:sz="0" w:space="0" w:color="auto"/>
        <w:right w:val="none" w:sz="0" w:space="0" w:color="auto"/>
      </w:divBdr>
    </w:div>
    <w:div w:id="926379729">
      <w:bodyDiv w:val="1"/>
      <w:marLeft w:val="0"/>
      <w:marRight w:val="0"/>
      <w:marTop w:val="0"/>
      <w:marBottom w:val="0"/>
      <w:divBdr>
        <w:top w:val="none" w:sz="0" w:space="0" w:color="auto"/>
        <w:left w:val="none" w:sz="0" w:space="0" w:color="auto"/>
        <w:bottom w:val="none" w:sz="0" w:space="0" w:color="auto"/>
        <w:right w:val="none" w:sz="0" w:space="0" w:color="auto"/>
      </w:divBdr>
    </w:div>
    <w:div w:id="929315607">
      <w:bodyDiv w:val="1"/>
      <w:marLeft w:val="0"/>
      <w:marRight w:val="0"/>
      <w:marTop w:val="0"/>
      <w:marBottom w:val="0"/>
      <w:divBdr>
        <w:top w:val="none" w:sz="0" w:space="0" w:color="auto"/>
        <w:left w:val="none" w:sz="0" w:space="0" w:color="auto"/>
        <w:bottom w:val="none" w:sz="0" w:space="0" w:color="auto"/>
        <w:right w:val="none" w:sz="0" w:space="0" w:color="auto"/>
      </w:divBdr>
    </w:div>
    <w:div w:id="934946445">
      <w:bodyDiv w:val="1"/>
      <w:marLeft w:val="0"/>
      <w:marRight w:val="0"/>
      <w:marTop w:val="0"/>
      <w:marBottom w:val="0"/>
      <w:divBdr>
        <w:top w:val="none" w:sz="0" w:space="0" w:color="auto"/>
        <w:left w:val="none" w:sz="0" w:space="0" w:color="auto"/>
        <w:bottom w:val="none" w:sz="0" w:space="0" w:color="auto"/>
        <w:right w:val="none" w:sz="0" w:space="0" w:color="auto"/>
      </w:divBdr>
    </w:div>
    <w:div w:id="939486916">
      <w:bodyDiv w:val="1"/>
      <w:marLeft w:val="0"/>
      <w:marRight w:val="0"/>
      <w:marTop w:val="0"/>
      <w:marBottom w:val="0"/>
      <w:divBdr>
        <w:top w:val="none" w:sz="0" w:space="0" w:color="auto"/>
        <w:left w:val="none" w:sz="0" w:space="0" w:color="auto"/>
        <w:bottom w:val="none" w:sz="0" w:space="0" w:color="auto"/>
        <w:right w:val="none" w:sz="0" w:space="0" w:color="auto"/>
      </w:divBdr>
      <w:divsChild>
        <w:div w:id="767196313">
          <w:marLeft w:val="274"/>
          <w:marRight w:val="0"/>
          <w:marTop w:val="0"/>
          <w:marBottom w:val="0"/>
          <w:divBdr>
            <w:top w:val="none" w:sz="0" w:space="0" w:color="auto"/>
            <w:left w:val="none" w:sz="0" w:space="0" w:color="auto"/>
            <w:bottom w:val="none" w:sz="0" w:space="0" w:color="auto"/>
            <w:right w:val="none" w:sz="0" w:space="0" w:color="auto"/>
          </w:divBdr>
        </w:div>
        <w:div w:id="767508722">
          <w:marLeft w:val="274"/>
          <w:marRight w:val="0"/>
          <w:marTop w:val="0"/>
          <w:marBottom w:val="0"/>
          <w:divBdr>
            <w:top w:val="none" w:sz="0" w:space="0" w:color="auto"/>
            <w:left w:val="none" w:sz="0" w:space="0" w:color="auto"/>
            <w:bottom w:val="none" w:sz="0" w:space="0" w:color="auto"/>
            <w:right w:val="none" w:sz="0" w:space="0" w:color="auto"/>
          </w:divBdr>
        </w:div>
        <w:div w:id="992175807">
          <w:marLeft w:val="274"/>
          <w:marRight w:val="0"/>
          <w:marTop w:val="0"/>
          <w:marBottom w:val="0"/>
          <w:divBdr>
            <w:top w:val="none" w:sz="0" w:space="0" w:color="auto"/>
            <w:left w:val="none" w:sz="0" w:space="0" w:color="auto"/>
            <w:bottom w:val="none" w:sz="0" w:space="0" w:color="auto"/>
            <w:right w:val="none" w:sz="0" w:space="0" w:color="auto"/>
          </w:divBdr>
        </w:div>
        <w:div w:id="1046025918">
          <w:marLeft w:val="274"/>
          <w:marRight w:val="0"/>
          <w:marTop w:val="0"/>
          <w:marBottom w:val="0"/>
          <w:divBdr>
            <w:top w:val="none" w:sz="0" w:space="0" w:color="auto"/>
            <w:left w:val="none" w:sz="0" w:space="0" w:color="auto"/>
            <w:bottom w:val="none" w:sz="0" w:space="0" w:color="auto"/>
            <w:right w:val="none" w:sz="0" w:space="0" w:color="auto"/>
          </w:divBdr>
        </w:div>
        <w:div w:id="1453404615">
          <w:marLeft w:val="274"/>
          <w:marRight w:val="0"/>
          <w:marTop w:val="0"/>
          <w:marBottom w:val="0"/>
          <w:divBdr>
            <w:top w:val="none" w:sz="0" w:space="0" w:color="auto"/>
            <w:left w:val="none" w:sz="0" w:space="0" w:color="auto"/>
            <w:bottom w:val="none" w:sz="0" w:space="0" w:color="auto"/>
            <w:right w:val="none" w:sz="0" w:space="0" w:color="auto"/>
          </w:divBdr>
        </w:div>
        <w:div w:id="1467506482">
          <w:marLeft w:val="274"/>
          <w:marRight w:val="0"/>
          <w:marTop w:val="0"/>
          <w:marBottom w:val="0"/>
          <w:divBdr>
            <w:top w:val="none" w:sz="0" w:space="0" w:color="auto"/>
            <w:left w:val="none" w:sz="0" w:space="0" w:color="auto"/>
            <w:bottom w:val="none" w:sz="0" w:space="0" w:color="auto"/>
            <w:right w:val="none" w:sz="0" w:space="0" w:color="auto"/>
          </w:divBdr>
        </w:div>
        <w:div w:id="1573347944">
          <w:marLeft w:val="274"/>
          <w:marRight w:val="0"/>
          <w:marTop w:val="0"/>
          <w:marBottom w:val="0"/>
          <w:divBdr>
            <w:top w:val="none" w:sz="0" w:space="0" w:color="auto"/>
            <w:left w:val="none" w:sz="0" w:space="0" w:color="auto"/>
            <w:bottom w:val="none" w:sz="0" w:space="0" w:color="auto"/>
            <w:right w:val="none" w:sz="0" w:space="0" w:color="auto"/>
          </w:divBdr>
        </w:div>
        <w:div w:id="1882980683">
          <w:marLeft w:val="274"/>
          <w:marRight w:val="0"/>
          <w:marTop w:val="0"/>
          <w:marBottom w:val="0"/>
          <w:divBdr>
            <w:top w:val="none" w:sz="0" w:space="0" w:color="auto"/>
            <w:left w:val="none" w:sz="0" w:space="0" w:color="auto"/>
            <w:bottom w:val="none" w:sz="0" w:space="0" w:color="auto"/>
            <w:right w:val="none" w:sz="0" w:space="0" w:color="auto"/>
          </w:divBdr>
        </w:div>
        <w:div w:id="1985620989">
          <w:marLeft w:val="274"/>
          <w:marRight w:val="0"/>
          <w:marTop w:val="0"/>
          <w:marBottom w:val="0"/>
          <w:divBdr>
            <w:top w:val="none" w:sz="0" w:space="0" w:color="auto"/>
            <w:left w:val="none" w:sz="0" w:space="0" w:color="auto"/>
            <w:bottom w:val="none" w:sz="0" w:space="0" w:color="auto"/>
            <w:right w:val="none" w:sz="0" w:space="0" w:color="auto"/>
          </w:divBdr>
        </w:div>
      </w:divsChild>
    </w:div>
    <w:div w:id="950092925">
      <w:bodyDiv w:val="1"/>
      <w:marLeft w:val="0"/>
      <w:marRight w:val="0"/>
      <w:marTop w:val="0"/>
      <w:marBottom w:val="0"/>
      <w:divBdr>
        <w:top w:val="none" w:sz="0" w:space="0" w:color="auto"/>
        <w:left w:val="none" w:sz="0" w:space="0" w:color="auto"/>
        <w:bottom w:val="none" w:sz="0" w:space="0" w:color="auto"/>
        <w:right w:val="none" w:sz="0" w:space="0" w:color="auto"/>
      </w:divBdr>
    </w:div>
    <w:div w:id="962081535">
      <w:bodyDiv w:val="1"/>
      <w:marLeft w:val="0"/>
      <w:marRight w:val="0"/>
      <w:marTop w:val="0"/>
      <w:marBottom w:val="0"/>
      <w:divBdr>
        <w:top w:val="none" w:sz="0" w:space="0" w:color="auto"/>
        <w:left w:val="none" w:sz="0" w:space="0" w:color="auto"/>
        <w:bottom w:val="none" w:sz="0" w:space="0" w:color="auto"/>
        <w:right w:val="none" w:sz="0" w:space="0" w:color="auto"/>
      </w:divBdr>
    </w:div>
    <w:div w:id="974794637">
      <w:bodyDiv w:val="1"/>
      <w:marLeft w:val="0"/>
      <w:marRight w:val="0"/>
      <w:marTop w:val="0"/>
      <w:marBottom w:val="0"/>
      <w:divBdr>
        <w:top w:val="none" w:sz="0" w:space="0" w:color="auto"/>
        <w:left w:val="none" w:sz="0" w:space="0" w:color="auto"/>
        <w:bottom w:val="none" w:sz="0" w:space="0" w:color="auto"/>
        <w:right w:val="none" w:sz="0" w:space="0" w:color="auto"/>
      </w:divBdr>
    </w:div>
    <w:div w:id="975573787">
      <w:bodyDiv w:val="1"/>
      <w:marLeft w:val="0"/>
      <w:marRight w:val="0"/>
      <w:marTop w:val="0"/>
      <w:marBottom w:val="0"/>
      <w:divBdr>
        <w:top w:val="none" w:sz="0" w:space="0" w:color="auto"/>
        <w:left w:val="none" w:sz="0" w:space="0" w:color="auto"/>
        <w:bottom w:val="none" w:sz="0" w:space="0" w:color="auto"/>
        <w:right w:val="none" w:sz="0" w:space="0" w:color="auto"/>
      </w:divBdr>
    </w:div>
    <w:div w:id="983510838">
      <w:bodyDiv w:val="1"/>
      <w:marLeft w:val="0"/>
      <w:marRight w:val="0"/>
      <w:marTop w:val="0"/>
      <w:marBottom w:val="0"/>
      <w:divBdr>
        <w:top w:val="none" w:sz="0" w:space="0" w:color="auto"/>
        <w:left w:val="none" w:sz="0" w:space="0" w:color="auto"/>
        <w:bottom w:val="none" w:sz="0" w:space="0" w:color="auto"/>
        <w:right w:val="none" w:sz="0" w:space="0" w:color="auto"/>
      </w:divBdr>
    </w:div>
    <w:div w:id="985625218">
      <w:bodyDiv w:val="1"/>
      <w:marLeft w:val="0"/>
      <w:marRight w:val="0"/>
      <w:marTop w:val="0"/>
      <w:marBottom w:val="0"/>
      <w:divBdr>
        <w:top w:val="none" w:sz="0" w:space="0" w:color="auto"/>
        <w:left w:val="none" w:sz="0" w:space="0" w:color="auto"/>
        <w:bottom w:val="none" w:sz="0" w:space="0" w:color="auto"/>
        <w:right w:val="none" w:sz="0" w:space="0" w:color="auto"/>
      </w:divBdr>
      <w:divsChild>
        <w:div w:id="477571680">
          <w:marLeft w:val="274"/>
          <w:marRight w:val="0"/>
          <w:marTop w:val="0"/>
          <w:marBottom w:val="0"/>
          <w:divBdr>
            <w:top w:val="none" w:sz="0" w:space="0" w:color="auto"/>
            <w:left w:val="none" w:sz="0" w:space="0" w:color="auto"/>
            <w:bottom w:val="none" w:sz="0" w:space="0" w:color="auto"/>
            <w:right w:val="none" w:sz="0" w:space="0" w:color="auto"/>
          </w:divBdr>
        </w:div>
        <w:div w:id="854080416">
          <w:marLeft w:val="274"/>
          <w:marRight w:val="0"/>
          <w:marTop w:val="0"/>
          <w:marBottom w:val="0"/>
          <w:divBdr>
            <w:top w:val="none" w:sz="0" w:space="0" w:color="auto"/>
            <w:left w:val="none" w:sz="0" w:space="0" w:color="auto"/>
            <w:bottom w:val="none" w:sz="0" w:space="0" w:color="auto"/>
            <w:right w:val="none" w:sz="0" w:space="0" w:color="auto"/>
          </w:divBdr>
        </w:div>
        <w:div w:id="1186602658">
          <w:marLeft w:val="274"/>
          <w:marRight w:val="0"/>
          <w:marTop w:val="0"/>
          <w:marBottom w:val="160"/>
          <w:divBdr>
            <w:top w:val="none" w:sz="0" w:space="0" w:color="auto"/>
            <w:left w:val="none" w:sz="0" w:space="0" w:color="auto"/>
            <w:bottom w:val="none" w:sz="0" w:space="0" w:color="auto"/>
            <w:right w:val="none" w:sz="0" w:space="0" w:color="auto"/>
          </w:divBdr>
        </w:div>
        <w:div w:id="1453553552">
          <w:marLeft w:val="274"/>
          <w:marRight w:val="0"/>
          <w:marTop w:val="0"/>
          <w:marBottom w:val="0"/>
          <w:divBdr>
            <w:top w:val="none" w:sz="0" w:space="0" w:color="auto"/>
            <w:left w:val="none" w:sz="0" w:space="0" w:color="auto"/>
            <w:bottom w:val="none" w:sz="0" w:space="0" w:color="auto"/>
            <w:right w:val="none" w:sz="0" w:space="0" w:color="auto"/>
          </w:divBdr>
        </w:div>
        <w:div w:id="1922248713">
          <w:marLeft w:val="274"/>
          <w:marRight w:val="0"/>
          <w:marTop w:val="0"/>
          <w:marBottom w:val="0"/>
          <w:divBdr>
            <w:top w:val="none" w:sz="0" w:space="0" w:color="auto"/>
            <w:left w:val="none" w:sz="0" w:space="0" w:color="auto"/>
            <w:bottom w:val="none" w:sz="0" w:space="0" w:color="auto"/>
            <w:right w:val="none" w:sz="0" w:space="0" w:color="auto"/>
          </w:divBdr>
        </w:div>
      </w:divsChild>
    </w:div>
    <w:div w:id="987705315">
      <w:bodyDiv w:val="1"/>
      <w:marLeft w:val="0"/>
      <w:marRight w:val="0"/>
      <w:marTop w:val="0"/>
      <w:marBottom w:val="0"/>
      <w:divBdr>
        <w:top w:val="none" w:sz="0" w:space="0" w:color="auto"/>
        <w:left w:val="none" w:sz="0" w:space="0" w:color="auto"/>
        <w:bottom w:val="none" w:sz="0" w:space="0" w:color="auto"/>
        <w:right w:val="none" w:sz="0" w:space="0" w:color="auto"/>
      </w:divBdr>
      <w:divsChild>
        <w:div w:id="655304962">
          <w:marLeft w:val="0"/>
          <w:marRight w:val="0"/>
          <w:marTop w:val="0"/>
          <w:marBottom w:val="0"/>
          <w:divBdr>
            <w:top w:val="none" w:sz="0" w:space="0" w:color="auto"/>
            <w:left w:val="none" w:sz="0" w:space="0" w:color="auto"/>
            <w:bottom w:val="none" w:sz="0" w:space="0" w:color="auto"/>
            <w:right w:val="none" w:sz="0" w:space="0" w:color="auto"/>
          </w:divBdr>
        </w:div>
      </w:divsChild>
    </w:div>
    <w:div w:id="991835092">
      <w:bodyDiv w:val="1"/>
      <w:marLeft w:val="0"/>
      <w:marRight w:val="0"/>
      <w:marTop w:val="0"/>
      <w:marBottom w:val="0"/>
      <w:divBdr>
        <w:top w:val="none" w:sz="0" w:space="0" w:color="auto"/>
        <w:left w:val="none" w:sz="0" w:space="0" w:color="auto"/>
        <w:bottom w:val="none" w:sz="0" w:space="0" w:color="auto"/>
        <w:right w:val="none" w:sz="0" w:space="0" w:color="auto"/>
      </w:divBdr>
    </w:div>
    <w:div w:id="1016619761">
      <w:bodyDiv w:val="1"/>
      <w:marLeft w:val="0"/>
      <w:marRight w:val="0"/>
      <w:marTop w:val="0"/>
      <w:marBottom w:val="0"/>
      <w:divBdr>
        <w:top w:val="none" w:sz="0" w:space="0" w:color="auto"/>
        <w:left w:val="none" w:sz="0" w:space="0" w:color="auto"/>
        <w:bottom w:val="none" w:sz="0" w:space="0" w:color="auto"/>
        <w:right w:val="none" w:sz="0" w:space="0" w:color="auto"/>
      </w:divBdr>
    </w:div>
    <w:div w:id="1017459855">
      <w:bodyDiv w:val="1"/>
      <w:marLeft w:val="0"/>
      <w:marRight w:val="0"/>
      <w:marTop w:val="0"/>
      <w:marBottom w:val="0"/>
      <w:divBdr>
        <w:top w:val="none" w:sz="0" w:space="0" w:color="auto"/>
        <w:left w:val="none" w:sz="0" w:space="0" w:color="auto"/>
        <w:bottom w:val="none" w:sz="0" w:space="0" w:color="auto"/>
        <w:right w:val="none" w:sz="0" w:space="0" w:color="auto"/>
      </w:divBdr>
    </w:div>
    <w:div w:id="1020205504">
      <w:bodyDiv w:val="1"/>
      <w:marLeft w:val="0"/>
      <w:marRight w:val="0"/>
      <w:marTop w:val="0"/>
      <w:marBottom w:val="0"/>
      <w:divBdr>
        <w:top w:val="none" w:sz="0" w:space="0" w:color="auto"/>
        <w:left w:val="none" w:sz="0" w:space="0" w:color="auto"/>
        <w:bottom w:val="none" w:sz="0" w:space="0" w:color="auto"/>
        <w:right w:val="none" w:sz="0" w:space="0" w:color="auto"/>
      </w:divBdr>
    </w:div>
    <w:div w:id="1037387200">
      <w:bodyDiv w:val="1"/>
      <w:marLeft w:val="0"/>
      <w:marRight w:val="0"/>
      <w:marTop w:val="0"/>
      <w:marBottom w:val="0"/>
      <w:divBdr>
        <w:top w:val="none" w:sz="0" w:space="0" w:color="auto"/>
        <w:left w:val="none" w:sz="0" w:space="0" w:color="auto"/>
        <w:bottom w:val="none" w:sz="0" w:space="0" w:color="auto"/>
        <w:right w:val="none" w:sz="0" w:space="0" w:color="auto"/>
      </w:divBdr>
    </w:div>
    <w:div w:id="1039622458">
      <w:bodyDiv w:val="1"/>
      <w:marLeft w:val="0"/>
      <w:marRight w:val="0"/>
      <w:marTop w:val="0"/>
      <w:marBottom w:val="0"/>
      <w:divBdr>
        <w:top w:val="none" w:sz="0" w:space="0" w:color="auto"/>
        <w:left w:val="none" w:sz="0" w:space="0" w:color="auto"/>
        <w:bottom w:val="none" w:sz="0" w:space="0" w:color="auto"/>
        <w:right w:val="none" w:sz="0" w:space="0" w:color="auto"/>
      </w:divBdr>
    </w:div>
    <w:div w:id="1039741671">
      <w:bodyDiv w:val="1"/>
      <w:marLeft w:val="0"/>
      <w:marRight w:val="0"/>
      <w:marTop w:val="0"/>
      <w:marBottom w:val="0"/>
      <w:divBdr>
        <w:top w:val="none" w:sz="0" w:space="0" w:color="auto"/>
        <w:left w:val="none" w:sz="0" w:space="0" w:color="auto"/>
        <w:bottom w:val="none" w:sz="0" w:space="0" w:color="auto"/>
        <w:right w:val="none" w:sz="0" w:space="0" w:color="auto"/>
      </w:divBdr>
    </w:div>
    <w:div w:id="1042244517">
      <w:bodyDiv w:val="1"/>
      <w:marLeft w:val="0"/>
      <w:marRight w:val="0"/>
      <w:marTop w:val="0"/>
      <w:marBottom w:val="0"/>
      <w:divBdr>
        <w:top w:val="none" w:sz="0" w:space="0" w:color="auto"/>
        <w:left w:val="none" w:sz="0" w:space="0" w:color="auto"/>
        <w:bottom w:val="none" w:sz="0" w:space="0" w:color="auto"/>
        <w:right w:val="none" w:sz="0" w:space="0" w:color="auto"/>
      </w:divBdr>
    </w:div>
    <w:div w:id="1047870752">
      <w:bodyDiv w:val="1"/>
      <w:marLeft w:val="0"/>
      <w:marRight w:val="0"/>
      <w:marTop w:val="0"/>
      <w:marBottom w:val="0"/>
      <w:divBdr>
        <w:top w:val="none" w:sz="0" w:space="0" w:color="auto"/>
        <w:left w:val="none" w:sz="0" w:space="0" w:color="auto"/>
        <w:bottom w:val="none" w:sz="0" w:space="0" w:color="auto"/>
        <w:right w:val="none" w:sz="0" w:space="0" w:color="auto"/>
      </w:divBdr>
      <w:divsChild>
        <w:div w:id="415443171">
          <w:marLeft w:val="0"/>
          <w:marRight w:val="0"/>
          <w:marTop w:val="0"/>
          <w:marBottom w:val="0"/>
          <w:divBdr>
            <w:top w:val="none" w:sz="0" w:space="0" w:color="auto"/>
            <w:left w:val="none" w:sz="0" w:space="0" w:color="auto"/>
            <w:bottom w:val="none" w:sz="0" w:space="0" w:color="auto"/>
            <w:right w:val="none" w:sz="0" w:space="0" w:color="auto"/>
          </w:divBdr>
        </w:div>
        <w:div w:id="730926488">
          <w:marLeft w:val="0"/>
          <w:marRight w:val="0"/>
          <w:marTop w:val="0"/>
          <w:marBottom w:val="0"/>
          <w:divBdr>
            <w:top w:val="none" w:sz="0" w:space="0" w:color="auto"/>
            <w:left w:val="none" w:sz="0" w:space="0" w:color="auto"/>
            <w:bottom w:val="none" w:sz="0" w:space="0" w:color="auto"/>
            <w:right w:val="none" w:sz="0" w:space="0" w:color="auto"/>
          </w:divBdr>
        </w:div>
        <w:div w:id="739863782">
          <w:marLeft w:val="0"/>
          <w:marRight w:val="0"/>
          <w:marTop w:val="0"/>
          <w:marBottom w:val="0"/>
          <w:divBdr>
            <w:top w:val="none" w:sz="0" w:space="0" w:color="auto"/>
            <w:left w:val="none" w:sz="0" w:space="0" w:color="auto"/>
            <w:bottom w:val="none" w:sz="0" w:space="0" w:color="auto"/>
            <w:right w:val="none" w:sz="0" w:space="0" w:color="auto"/>
          </w:divBdr>
        </w:div>
        <w:div w:id="1067848591">
          <w:marLeft w:val="0"/>
          <w:marRight w:val="0"/>
          <w:marTop w:val="0"/>
          <w:marBottom w:val="0"/>
          <w:divBdr>
            <w:top w:val="none" w:sz="0" w:space="0" w:color="auto"/>
            <w:left w:val="none" w:sz="0" w:space="0" w:color="auto"/>
            <w:bottom w:val="none" w:sz="0" w:space="0" w:color="auto"/>
            <w:right w:val="none" w:sz="0" w:space="0" w:color="auto"/>
          </w:divBdr>
        </w:div>
        <w:div w:id="1389961457">
          <w:marLeft w:val="0"/>
          <w:marRight w:val="0"/>
          <w:marTop w:val="0"/>
          <w:marBottom w:val="0"/>
          <w:divBdr>
            <w:top w:val="none" w:sz="0" w:space="0" w:color="auto"/>
            <w:left w:val="none" w:sz="0" w:space="0" w:color="auto"/>
            <w:bottom w:val="none" w:sz="0" w:space="0" w:color="auto"/>
            <w:right w:val="none" w:sz="0" w:space="0" w:color="auto"/>
          </w:divBdr>
        </w:div>
        <w:div w:id="1803427612">
          <w:marLeft w:val="0"/>
          <w:marRight w:val="0"/>
          <w:marTop w:val="0"/>
          <w:marBottom w:val="0"/>
          <w:divBdr>
            <w:top w:val="none" w:sz="0" w:space="0" w:color="auto"/>
            <w:left w:val="none" w:sz="0" w:space="0" w:color="auto"/>
            <w:bottom w:val="none" w:sz="0" w:space="0" w:color="auto"/>
            <w:right w:val="none" w:sz="0" w:space="0" w:color="auto"/>
          </w:divBdr>
        </w:div>
        <w:div w:id="2039352306">
          <w:marLeft w:val="0"/>
          <w:marRight w:val="0"/>
          <w:marTop w:val="0"/>
          <w:marBottom w:val="0"/>
          <w:divBdr>
            <w:top w:val="none" w:sz="0" w:space="0" w:color="auto"/>
            <w:left w:val="none" w:sz="0" w:space="0" w:color="auto"/>
            <w:bottom w:val="none" w:sz="0" w:space="0" w:color="auto"/>
            <w:right w:val="none" w:sz="0" w:space="0" w:color="auto"/>
          </w:divBdr>
        </w:div>
      </w:divsChild>
    </w:div>
    <w:div w:id="1054543066">
      <w:bodyDiv w:val="1"/>
      <w:marLeft w:val="0"/>
      <w:marRight w:val="0"/>
      <w:marTop w:val="0"/>
      <w:marBottom w:val="0"/>
      <w:divBdr>
        <w:top w:val="none" w:sz="0" w:space="0" w:color="auto"/>
        <w:left w:val="none" w:sz="0" w:space="0" w:color="auto"/>
        <w:bottom w:val="none" w:sz="0" w:space="0" w:color="auto"/>
        <w:right w:val="none" w:sz="0" w:space="0" w:color="auto"/>
      </w:divBdr>
    </w:div>
    <w:div w:id="1059476404">
      <w:bodyDiv w:val="1"/>
      <w:marLeft w:val="0"/>
      <w:marRight w:val="0"/>
      <w:marTop w:val="0"/>
      <w:marBottom w:val="0"/>
      <w:divBdr>
        <w:top w:val="none" w:sz="0" w:space="0" w:color="auto"/>
        <w:left w:val="none" w:sz="0" w:space="0" w:color="auto"/>
        <w:bottom w:val="none" w:sz="0" w:space="0" w:color="auto"/>
        <w:right w:val="none" w:sz="0" w:space="0" w:color="auto"/>
      </w:divBdr>
    </w:div>
    <w:div w:id="1061950397">
      <w:bodyDiv w:val="1"/>
      <w:marLeft w:val="0"/>
      <w:marRight w:val="0"/>
      <w:marTop w:val="0"/>
      <w:marBottom w:val="0"/>
      <w:divBdr>
        <w:top w:val="none" w:sz="0" w:space="0" w:color="auto"/>
        <w:left w:val="none" w:sz="0" w:space="0" w:color="auto"/>
        <w:bottom w:val="none" w:sz="0" w:space="0" w:color="auto"/>
        <w:right w:val="none" w:sz="0" w:space="0" w:color="auto"/>
      </w:divBdr>
    </w:div>
    <w:div w:id="1064261544">
      <w:bodyDiv w:val="1"/>
      <w:marLeft w:val="0"/>
      <w:marRight w:val="0"/>
      <w:marTop w:val="0"/>
      <w:marBottom w:val="0"/>
      <w:divBdr>
        <w:top w:val="none" w:sz="0" w:space="0" w:color="auto"/>
        <w:left w:val="none" w:sz="0" w:space="0" w:color="auto"/>
        <w:bottom w:val="none" w:sz="0" w:space="0" w:color="auto"/>
        <w:right w:val="none" w:sz="0" w:space="0" w:color="auto"/>
      </w:divBdr>
    </w:div>
    <w:div w:id="1071199039">
      <w:bodyDiv w:val="1"/>
      <w:marLeft w:val="0"/>
      <w:marRight w:val="0"/>
      <w:marTop w:val="0"/>
      <w:marBottom w:val="0"/>
      <w:divBdr>
        <w:top w:val="none" w:sz="0" w:space="0" w:color="auto"/>
        <w:left w:val="none" w:sz="0" w:space="0" w:color="auto"/>
        <w:bottom w:val="none" w:sz="0" w:space="0" w:color="auto"/>
        <w:right w:val="none" w:sz="0" w:space="0" w:color="auto"/>
      </w:divBdr>
    </w:div>
    <w:div w:id="1074162524">
      <w:bodyDiv w:val="1"/>
      <w:marLeft w:val="0"/>
      <w:marRight w:val="0"/>
      <w:marTop w:val="0"/>
      <w:marBottom w:val="0"/>
      <w:divBdr>
        <w:top w:val="none" w:sz="0" w:space="0" w:color="auto"/>
        <w:left w:val="none" w:sz="0" w:space="0" w:color="auto"/>
        <w:bottom w:val="none" w:sz="0" w:space="0" w:color="auto"/>
        <w:right w:val="none" w:sz="0" w:space="0" w:color="auto"/>
      </w:divBdr>
      <w:divsChild>
        <w:div w:id="1451163820">
          <w:marLeft w:val="446"/>
          <w:marRight w:val="0"/>
          <w:marTop w:val="0"/>
          <w:marBottom w:val="227"/>
          <w:divBdr>
            <w:top w:val="none" w:sz="0" w:space="0" w:color="auto"/>
            <w:left w:val="none" w:sz="0" w:space="0" w:color="auto"/>
            <w:bottom w:val="none" w:sz="0" w:space="0" w:color="auto"/>
            <w:right w:val="none" w:sz="0" w:space="0" w:color="auto"/>
          </w:divBdr>
        </w:div>
      </w:divsChild>
    </w:div>
    <w:div w:id="1086880024">
      <w:bodyDiv w:val="1"/>
      <w:marLeft w:val="0"/>
      <w:marRight w:val="0"/>
      <w:marTop w:val="0"/>
      <w:marBottom w:val="0"/>
      <w:divBdr>
        <w:top w:val="none" w:sz="0" w:space="0" w:color="auto"/>
        <w:left w:val="none" w:sz="0" w:space="0" w:color="auto"/>
        <w:bottom w:val="none" w:sz="0" w:space="0" w:color="auto"/>
        <w:right w:val="none" w:sz="0" w:space="0" w:color="auto"/>
      </w:divBdr>
    </w:div>
    <w:div w:id="1090081430">
      <w:bodyDiv w:val="1"/>
      <w:marLeft w:val="0"/>
      <w:marRight w:val="0"/>
      <w:marTop w:val="0"/>
      <w:marBottom w:val="0"/>
      <w:divBdr>
        <w:top w:val="none" w:sz="0" w:space="0" w:color="auto"/>
        <w:left w:val="none" w:sz="0" w:space="0" w:color="auto"/>
        <w:bottom w:val="none" w:sz="0" w:space="0" w:color="auto"/>
        <w:right w:val="none" w:sz="0" w:space="0" w:color="auto"/>
      </w:divBdr>
    </w:div>
    <w:div w:id="1093627343">
      <w:bodyDiv w:val="1"/>
      <w:marLeft w:val="0"/>
      <w:marRight w:val="0"/>
      <w:marTop w:val="0"/>
      <w:marBottom w:val="0"/>
      <w:divBdr>
        <w:top w:val="none" w:sz="0" w:space="0" w:color="auto"/>
        <w:left w:val="none" w:sz="0" w:space="0" w:color="auto"/>
        <w:bottom w:val="none" w:sz="0" w:space="0" w:color="auto"/>
        <w:right w:val="none" w:sz="0" w:space="0" w:color="auto"/>
      </w:divBdr>
    </w:div>
    <w:div w:id="1094940514">
      <w:bodyDiv w:val="1"/>
      <w:marLeft w:val="0"/>
      <w:marRight w:val="0"/>
      <w:marTop w:val="0"/>
      <w:marBottom w:val="0"/>
      <w:divBdr>
        <w:top w:val="none" w:sz="0" w:space="0" w:color="auto"/>
        <w:left w:val="none" w:sz="0" w:space="0" w:color="auto"/>
        <w:bottom w:val="none" w:sz="0" w:space="0" w:color="auto"/>
        <w:right w:val="none" w:sz="0" w:space="0" w:color="auto"/>
      </w:divBdr>
      <w:divsChild>
        <w:div w:id="662440218">
          <w:marLeft w:val="0"/>
          <w:marRight w:val="0"/>
          <w:marTop w:val="0"/>
          <w:marBottom w:val="0"/>
          <w:divBdr>
            <w:top w:val="none" w:sz="0" w:space="0" w:color="auto"/>
            <w:left w:val="none" w:sz="0" w:space="0" w:color="auto"/>
            <w:bottom w:val="none" w:sz="0" w:space="0" w:color="auto"/>
            <w:right w:val="none" w:sz="0" w:space="0" w:color="auto"/>
          </w:divBdr>
        </w:div>
      </w:divsChild>
    </w:div>
    <w:div w:id="1109815839">
      <w:bodyDiv w:val="1"/>
      <w:marLeft w:val="0"/>
      <w:marRight w:val="0"/>
      <w:marTop w:val="0"/>
      <w:marBottom w:val="0"/>
      <w:divBdr>
        <w:top w:val="none" w:sz="0" w:space="0" w:color="auto"/>
        <w:left w:val="none" w:sz="0" w:space="0" w:color="auto"/>
        <w:bottom w:val="none" w:sz="0" w:space="0" w:color="auto"/>
        <w:right w:val="none" w:sz="0" w:space="0" w:color="auto"/>
      </w:divBdr>
    </w:div>
    <w:div w:id="1116678917">
      <w:bodyDiv w:val="1"/>
      <w:marLeft w:val="0"/>
      <w:marRight w:val="0"/>
      <w:marTop w:val="0"/>
      <w:marBottom w:val="0"/>
      <w:divBdr>
        <w:top w:val="none" w:sz="0" w:space="0" w:color="auto"/>
        <w:left w:val="none" w:sz="0" w:space="0" w:color="auto"/>
        <w:bottom w:val="none" w:sz="0" w:space="0" w:color="auto"/>
        <w:right w:val="none" w:sz="0" w:space="0" w:color="auto"/>
      </w:divBdr>
    </w:div>
    <w:div w:id="1118262231">
      <w:bodyDiv w:val="1"/>
      <w:marLeft w:val="0"/>
      <w:marRight w:val="0"/>
      <w:marTop w:val="0"/>
      <w:marBottom w:val="0"/>
      <w:divBdr>
        <w:top w:val="none" w:sz="0" w:space="0" w:color="auto"/>
        <w:left w:val="none" w:sz="0" w:space="0" w:color="auto"/>
        <w:bottom w:val="none" w:sz="0" w:space="0" w:color="auto"/>
        <w:right w:val="none" w:sz="0" w:space="0" w:color="auto"/>
      </w:divBdr>
    </w:div>
    <w:div w:id="1125153062">
      <w:bodyDiv w:val="1"/>
      <w:marLeft w:val="0"/>
      <w:marRight w:val="0"/>
      <w:marTop w:val="0"/>
      <w:marBottom w:val="0"/>
      <w:divBdr>
        <w:top w:val="none" w:sz="0" w:space="0" w:color="auto"/>
        <w:left w:val="none" w:sz="0" w:space="0" w:color="auto"/>
        <w:bottom w:val="none" w:sz="0" w:space="0" w:color="auto"/>
        <w:right w:val="none" w:sz="0" w:space="0" w:color="auto"/>
      </w:divBdr>
      <w:divsChild>
        <w:div w:id="497694583">
          <w:marLeft w:val="0"/>
          <w:marRight w:val="0"/>
          <w:marTop w:val="0"/>
          <w:marBottom w:val="0"/>
          <w:divBdr>
            <w:top w:val="none" w:sz="0" w:space="0" w:color="auto"/>
            <w:left w:val="none" w:sz="0" w:space="0" w:color="auto"/>
            <w:bottom w:val="none" w:sz="0" w:space="0" w:color="auto"/>
            <w:right w:val="none" w:sz="0" w:space="0" w:color="auto"/>
          </w:divBdr>
        </w:div>
        <w:div w:id="649136353">
          <w:marLeft w:val="0"/>
          <w:marRight w:val="0"/>
          <w:marTop w:val="0"/>
          <w:marBottom w:val="0"/>
          <w:divBdr>
            <w:top w:val="none" w:sz="0" w:space="0" w:color="auto"/>
            <w:left w:val="none" w:sz="0" w:space="0" w:color="auto"/>
            <w:bottom w:val="none" w:sz="0" w:space="0" w:color="auto"/>
            <w:right w:val="none" w:sz="0" w:space="0" w:color="auto"/>
          </w:divBdr>
        </w:div>
        <w:div w:id="1583879779">
          <w:marLeft w:val="0"/>
          <w:marRight w:val="0"/>
          <w:marTop w:val="0"/>
          <w:marBottom w:val="0"/>
          <w:divBdr>
            <w:top w:val="none" w:sz="0" w:space="0" w:color="auto"/>
            <w:left w:val="none" w:sz="0" w:space="0" w:color="auto"/>
            <w:bottom w:val="none" w:sz="0" w:space="0" w:color="auto"/>
            <w:right w:val="none" w:sz="0" w:space="0" w:color="auto"/>
          </w:divBdr>
        </w:div>
        <w:div w:id="1617979437">
          <w:marLeft w:val="0"/>
          <w:marRight w:val="0"/>
          <w:marTop w:val="0"/>
          <w:marBottom w:val="0"/>
          <w:divBdr>
            <w:top w:val="none" w:sz="0" w:space="0" w:color="auto"/>
            <w:left w:val="none" w:sz="0" w:space="0" w:color="auto"/>
            <w:bottom w:val="none" w:sz="0" w:space="0" w:color="auto"/>
            <w:right w:val="none" w:sz="0" w:space="0" w:color="auto"/>
          </w:divBdr>
        </w:div>
        <w:div w:id="1625849183">
          <w:marLeft w:val="0"/>
          <w:marRight w:val="0"/>
          <w:marTop w:val="0"/>
          <w:marBottom w:val="0"/>
          <w:divBdr>
            <w:top w:val="none" w:sz="0" w:space="0" w:color="auto"/>
            <w:left w:val="none" w:sz="0" w:space="0" w:color="auto"/>
            <w:bottom w:val="none" w:sz="0" w:space="0" w:color="auto"/>
            <w:right w:val="none" w:sz="0" w:space="0" w:color="auto"/>
          </w:divBdr>
        </w:div>
        <w:div w:id="1949384958">
          <w:marLeft w:val="0"/>
          <w:marRight w:val="0"/>
          <w:marTop w:val="0"/>
          <w:marBottom w:val="0"/>
          <w:divBdr>
            <w:top w:val="none" w:sz="0" w:space="0" w:color="auto"/>
            <w:left w:val="none" w:sz="0" w:space="0" w:color="auto"/>
            <w:bottom w:val="none" w:sz="0" w:space="0" w:color="auto"/>
            <w:right w:val="none" w:sz="0" w:space="0" w:color="auto"/>
          </w:divBdr>
        </w:div>
      </w:divsChild>
    </w:div>
    <w:div w:id="1127968662">
      <w:bodyDiv w:val="1"/>
      <w:marLeft w:val="0"/>
      <w:marRight w:val="0"/>
      <w:marTop w:val="0"/>
      <w:marBottom w:val="0"/>
      <w:divBdr>
        <w:top w:val="none" w:sz="0" w:space="0" w:color="auto"/>
        <w:left w:val="none" w:sz="0" w:space="0" w:color="auto"/>
        <w:bottom w:val="none" w:sz="0" w:space="0" w:color="auto"/>
        <w:right w:val="none" w:sz="0" w:space="0" w:color="auto"/>
      </w:divBdr>
    </w:div>
    <w:div w:id="1129545239">
      <w:bodyDiv w:val="1"/>
      <w:marLeft w:val="0"/>
      <w:marRight w:val="0"/>
      <w:marTop w:val="0"/>
      <w:marBottom w:val="0"/>
      <w:divBdr>
        <w:top w:val="none" w:sz="0" w:space="0" w:color="auto"/>
        <w:left w:val="none" w:sz="0" w:space="0" w:color="auto"/>
        <w:bottom w:val="none" w:sz="0" w:space="0" w:color="auto"/>
        <w:right w:val="none" w:sz="0" w:space="0" w:color="auto"/>
      </w:divBdr>
    </w:div>
    <w:div w:id="1137264415">
      <w:bodyDiv w:val="1"/>
      <w:marLeft w:val="0"/>
      <w:marRight w:val="0"/>
      <w:marTop w:val="0"/>
      <w:marBottom w:val="0"/>
      <w:divBdr>
        <w:top w:val="none" w:sz="0" w:space="0" w:color="auto"/>
        <w:left w:val="none" w:sz="0" w:space="0" w:color="auto"/>
        <w:bottom w:val="none" w:sz="0" w:space="0" w:color="auto"/>
        <w:right w:val="none" w:sz="0" w:space="0" w:color="auto"/>
      </w:divBdr>
    </w:div>
    <w:div w:id="1142424005">
      <w:bodyDiv w:val="1"/>
      <w:marLeft w:val="0"/>
      <w:marRight w:val="0"/>
      <w:marTop w:val="0"/>
      <w:marBottom w:val="0"/>
      <w:divBdr>
        <w:top w:val="none" w:sz="0" w:space="0" w:color="auto"/>
        <w:left w:val="none" w:sz="0" w:space="0" w:color="auto"/>
        <w:bottom w:val="none" w:sz="0" w:space="0" w:color="auto"/>
        <w:right w:val="none" w:sz="0" w:space="0" w:color="auto"/>
      </w:divBdr>
    </w:div>
    <w:div w:id="1150707748">
      <w:bodyDiv w:val="1"/>
      <w:marLeft w:val="0"/>
      <w:marRight w:val="0"/>
      <w:marTop w:val="0"/>
      <w:marBottom w:val="0"/>
      <w:divBdr>
        <w:top w:val="none" w:sz="0" w:space="0" w:color="auto"/>
        <w:left w:val="none" w:sz="0" w:space="0" w:color="auto"/>
        <w:bottom w:val="none" w:sz="0" w:space="0" w:color="auto"/>
        <w:right w:val="none" w:sz="0" w:space="0" w:color="auto"/>
      </w:divBdr>
    </w:div>
    <w:div w:id="1163594203">
      <w:bodyDiv w:val="1"/>
      <w:marLeft w:val="0"/>
      <w:marRight w:val="0"/>
      <w:marTop w:val="0"/>
      <w:marBottom w:val="0"/>
      <w:divBdr>
        <w:top w:val="none" w:sz="0" w:space="0" w:color="auto"/>
        <w:left w:val="none" w:sz="0" w:space="0" w:color="auto"/>
        <w:bottom w:val="none" w:sz="0" w:space="0" w:color="auto"/>
        <w:right w:val="none" w:sz="0" w:space="0" w:color="auto"/>
      </w:divBdr>
    </w:div>
    <w:div w:id="1171871867">
      <w:bodyDiv w:val="1"/>
      <w:marLeft w:val="0"/>
      <w:marRight w:val="0"/>
      <w:marTop w:val="0"/>
      <w:marBottom w:val="0"/>
      <w:divBdr>
        <w:top w:val="none" w:sz="0" w:space="0" w:color="auto"/>
        <w:left w:val="none" w:sz="0" w:space="0" w:color="auto"/>
        <w:bottom w:val="none" w:sz="0" w:space="0" w:color="auto"/>
        <w:right w:val="none" w:sz="0" w:space="0" w:color="auto"/>
      </w:divBdr>
      <w:divsChild>
        <w:div w:id="1747192652">
          <w:marLeft w:val="0"/>
          <w:marRight w:val="0"/>
          <w:marTop w:val="0"/>
          <w:marBottom w:val="0"/>
          <w:divBdr>
            <w:top w:val="none" w:sz="0" w:space="0" w:color="auto"/>
            <w:left w:val="none" w:sz="0" w:space="0" w:color="auto"/>
            <w:bottom w:val="none" w:sz="0" w:space="0" w:color="auto"/>
            <w:right w:val="none" w:sz="0" w:space="0" w:color="auto"/>
          </w:divBdr>
        </w:div>
        <w:div w:id="1908222974">
          <w:marLeft w:val="0"/>
          <w:marRight w:val="0"/>
          <w:marTop w:val="0"/>
          <w:marBottom w:val="0"/>
          <w:divBdr>
            <w:top w:val="none" w:sz="0" w:space="0" w:color="auto"/>
            <w:left w:val="none" w:sz="0" w:space="0" w:color="auto"/>
            <w:bottom w:val="none" w:sz="0" w:space="0" w:color="auto"/>
            <w:right w:val="none" w:sz="0" w:space="0" w:color="auto"/>
          </w:divBdr>
        </w:div>
        <w:div w:id="2021539310">
          <w:marLeft w:val="0"/>
          <w:marRight w:val="0"/>
          <w:marTop w:val="0"/>
          <w:marBottom w:val="0"/>
          <w:divBdr>
            <w:top w:val="none" w:sz="0" w:space="0" w:color="auto"/>
            <w:left w:val="none" w:sz="0" w:space="0" w:color="auto"/>
            <w:bottom w:val="none" w:sz="0" w:space="0" w:color="auto"/>
            <w:right w:val="none" w:sz="0" w:space="0" w:color="auto"/>
          </w:divBdr>
        </w:div>
      </w:divsChild>
    </w:div>
    <w:div w:id="1176387131">
      <w:bodyDiv w:val="1"/>
      <w:marLeft w:val="0"/>
      <w:marRight w:val="0"/>
      <w:marTop w:val="0"/>
      <w:marBottom w:val="0"/>
      <w:divBdr>
        <w:top w:val="none" w:sz="0" w:space="0" w:color="auto"/>
        <w:left w:val="none" w:sz="0" w:space="0" w:color="auto"/>
        <w:bottom w:val="none" w:sz="0" w:space="0" w:color="auto"/>
        <w:right w:val="none" w:sz="0" w:space="0" w:color="auto"/>
      </w:divBdr>
    </w:div>
    <w:div w:id="1176454595">
      <w:bodyDiv w:val="1"/>
      <w:marLeft w:val="0"/>
      <w:marRight w:val="0"/>
      <w:marTop w:val="0"/>
      <w:marBottom w:val="0"/>
      <w:divBdr>
        <w:top w:val="none" w:sz="0" w:space="0" w:color="auto"/>
        <w:left w:val="none" w:sz="0" w:space="0" w:color="auto"/>
        <w:bottom w:val="none" w:sz="0" w:space="0" w:color="auto"/>
        <w:right w:val="none" w:sz="0" w:space="0" w:color="auto"/>
      </w:divBdr>
      <w:divsChild>
        <w:div w:id="1142193753">
          <w:marLeft w:val="446"/>
          <w:marRight w:val="0"/>
          <w:marTop w:val="0"/>
          <w:marBottom w:val="227"/>
          <w:divBdr>
            <w:top w:val="none" w:sz="0" w:space="0" w:color="auto"/>
            <w:left w:val="none" w:sz="0" w:space="0" w:color="auto"/>
            <w:bottom w:val="none" w:sz="0" w:space="0" w:color="auto"/>
            <w:right w:val="none" w:sz="0" w:space="0" w:color="auto"/>
          </w:divBdr>
        </w:div>
      </w:divsChild>
    </w:div>
    <w:div w:id="1187215705">
      <w:bodyDiv w:val="1"/>
      <w:marLeft w:val="0"/>
      <w:marRight w:val="0"/>
      <w:marTop w:val="0"/>
      <w:marBottom w:val="0"/>
      <w:divBdr>
        <w:top w:val="none" w:sz="0" w:space="0" w:color="auto"/>
        <w:left w:val="none" w:sz="0" w:space="0" w:color="auto"/>
        <w:bottom w:val="none" w:sz="0" w:space="0" w:color="auto"/>
        <w:right w:val="none" w:sz="0" w:space="0" w:color="auto"/>
      </w:divBdr>
    </w:div>
    <w:div w:id="1192258198">
      <w:bodyDiv w:val="1"/>
      <w:marLeft w:val="0"/>
      <w:marRight w:val="0"/>
      <w:marTop w:val="0"/>
      <w:marBottom w:val="0"/>
      <w:divBdr>
        <w:top w:val="none" w:sz="0" w:space="0" w:color="auto"/>
        <w:left w:val="none" w:sz="0" w:space="0" w:color="auto"/>
        <w:bottom w:val="none" w:sz="0" w:space="0" w:color="auto"/>
        <w:right w:val="none" w:sz="0" w:space="0" w:color="auto"/>
      </w:divBdr>
    </w:div>
    <w:div w:id="1202477349">
      <w:bodyDiv w:val="1"/>
      <w:marLeft w:val="0"/>
      <w:marRight w:val="0"/>
      <w:marTop w:val="0"/>
      <w:marBottom w:val="0"/>
      <w:divBdr>
        <w:top w:val="none" w:sz="0" w:space="0" w:color="auto"/>
        <w:left w:val="none" w:sz="0" w:space="0" w:color="auto"/>
        <w:bottom w:val="none" w:sz="0" w:space="0" w:color="auto"/>
        <w:right w:val="none" w:sz="0" w:space="0" w:color="auto"/>
      </w:divBdr>
    </w:div>
    <w:div w:id="1203129639">
      <w:bodyDiv w:val="1"/>
      <w:marLeft w:val="0"/>
      <w:marRight w:val="0"/>
      <w:marTop w:val="0"/>
      <w:marBottom w:val="0"/>
      <w:divBdr>
        <w:top w:val="none" w:sz="0" w:space="0" w:color="auto"/>
        <w:left w:val="none" w:sz="0" w:space="0" w:color="auto"/>
        <w:bottom w:val="none" w:sz="0" w:space="0" w:color="auto"/>
        <w:right w:val="none" w:sz="0" w:space="0" w:color="auto"/>
      </w:divBdr>
    </w:div>
    <w:div w:id="1205558899">
      <w:bodyDiv w:val="1"/>
      <w:marLeft w:val="0"/>
      <w:marRight w:val="0"/>
      <w:marTop w:val="0"/>
      <w:marBottom w:val="0"/>
      <w:divBdr>
        <w:top w:val="none" w:sz="0" w:space="0" w:color="auto"/>
        <w:left w:val="none" w:sz="0" w:space="0" w:color="auto"/>
        <w:bottom w:val="none" w:sz="0" w:space="0" w:color="auto"/>
        <w:right w:val="none" w:sz="0" w:space="0" w:color="auto"/>
      </w:divBdr>
    </w:div>
    <w:div w:id="1208687523">
      <w:bodyDiv w:val="1"/>
      <w:marLeft w:val="0"/>
      <w:marRight w:val="0"/>
      <w:marTop w:val="0"/>
      <w:marBottom w:val="0"/>
      <w:divBdr>
        <w:top w:val="none" w:sz="0" w:space="0" w:color="auto"/>
        <w:left w:val="none" w:sz="0" w:space="0" w:color="auto"/>
        <w:bottom w:val="none" w:sz="0" w:space="0" w:color="auto"/>
        <w:right w:val="none" w:sz="0" w:space="0" w:color="auto"/>
      </w:divBdr>
    </w:div>
    <w:div w:id="1216045222">
      <w:bodyDiv w:val="1"/>
      <w:marLeft w:val="0"/>
      <w:marRight w:val="0"/>
      <w:marTop w:val="0"/>
      <w:marBottom w:val="0"/>
      <w:divBdr>
        <w:top w:val="none" w:sz="0" w:space="0" w:color="auto"/>
        <w:left w:val="none" w:sz="0" w:space="0" w:color="auto"/>
        <w:bottom w:val="none" w:sz="0" w:space="0" w:color="auto"/>
        <w:right w:val="none" w:sz="0" w:space="0" w:color="auto"/>
      </w:divBdr>
    </w:div>
    <w:div w:id="1216283783">
      <w:bodyDiv w:val="1"/>
      <w:marLeft w:val="0"/>
      <w:marRight w:val="0"/>
      <w:marTop w:val="0"/>
      <w:marBottom w:val="0"/>
      <w:divBdr>
        <w:top w:val="none" w:sz="0" w:space="0" w:color="auto"/>
        <w:left w:val="none" w:sz="0" w:space="0" w:color="auto"/>
        <w:bottom w:val="none" w:sz="0" w:space="0" w:color="auto"/>
        <w:right w:val="none" w:sz="0" w:space="0" w:color="auto"/>
      </w:divBdr>
      <w:divsChild>
        <w:div w:id="371728140">
          <w:marLeft w:val="446"/>
          <w:marRight w:val="0"/>
          <w:marTop w:val="0"/>
          <w:marBottom w:val="0"/>
          <w:divBdr>
            <w:top w:val="none" w:sz="0" w:space="0" w:color="auto"/>
            <w:left w:val="none" w:sz="0" w:space="0" w:color="auto"/>
            <w:bottom w:val="none" w:sz="0" w:space="0" w:color="auto"/>
            <w:right w:val="none" w:sz="0" w:space="0" w:color="auto"/>
          </w:divBdr>
        </w:div>
        <w:div w:id="805852113">
          <w:marLeft w:val="446"/>
          <w:marRight w:val="0"/>
          <w:marTop w:val="0"/>
          <w:marBottom w:val="0"/>
          <w:divBdr>
            <w:top w:val="none" w:sz="0" w:space="0" w:color="auto"/>
            <w:left w:val="none" w:sz="0" w:space="0" w:color="auto"/>
            <w:bottom w:val="none" w:sz="0" w:space="0" w:color="auto"/>
            <w:right w:val="none" w:sz="0" w:space="0" w:color="auto"/>
          </w:divBdr>
        </w:div>
        <w:div w:id="894661336">
          <w:marLeft w:val="446"/>
          <w:marRight w:val="0"/>
          <w:marTop w:val="0"/>
          <w:marBottom w:val="0"/>
          <w:divBdr>
            <w:top w:val="none" w:sz="0" w:space="0" w:color="auto"/>
            <w:left w:val="none" w:sz="0" w:space="0" w:color="auto"/>
            <w:bottom w:val="none" w:sz="0" w:space="0" w:color="auto"/>
            <w:right w:val="none" w:sz="0" w:space="0" w:color="auto"/>
          </w:divBdr>
        </w:div>
        <w:div w:id="1286306790">
          <w:marLeft w:val="446"/>
          <w:marRight w:val="0"/>
          <w:marTop w:val="0"/>
          <w:marBottom w:val="0"/>
          <w:divBdr>
            <w:top w:val="none" w:sz="0" w:space="0" w:color="auto"/>
            <w:left w:val="none" w:sz="0" w:space="0" w:color="auto"/>
            <w:bottom w:val="none" w:sz="0" w:space="0" w:color="auto"/>
            <w:right w:val="none" w:sz="0" w:space="0" w:color="auto"/>
          </w:divBdr>
        </w:div>
        <w:div w:id="1687973533">
          <w:marLeft w:val="446"/>
          <w:marRight w:val="0"/>
          <w:marTop w:val="0"/>
          <w:marBottom w:val="0"/>
          <w:divBdr>
            <w:top w:val="none" w:sz="0" w:space="0" w:color="auto"/>
            <w:left w:val="none" w:sz="0" w:space="0" w:color="auto"/>
            <w:bottom w:val="none" w:sz="0" w:space="0" w:color="auto"/>
            <w:right w:val="none" w:sz="0" w:space="0" w:color="auto"/>
          </w:divBdr>
        </w:div>
      </w:divsChild>
    </w:div>
    <w:div w:id="1218858028">
      <w:bodyDiv w:val="1"/>
      <w:marLeft w:val="0"/>
      <w:marRight w:val="0"/>
      <w:marTop w:val="0"/>
      <w:marBottom w:val="0"/>
      <w:divBdr>
        <w:top w:val="none" w:sz="0" w:space="0" w:color="auto"/>
        <w:left w:val="none" w:sz="0" w:space="0" w:color="auto"/>
        <w:bottom w:val="none" w:sz="0" w:space="0" w:color="auto"/>
        <w:right w:val="none" w:sz="0" w:space="0" w:color="auto"/>
      </w:divBdr>
    </w:div>
    <w:div w:id="1231118609">
      <w:bodyDiv w:val="1"/>
      <w:marLeft w:val="0"/>
      <w:marRight w:val="0"/>
      <w:marTop w:val="0"/>
      <w:marBottom w:val="0"/>
      <w:divBdr>
        <w:top w:val="none" w:sz="0" w:space="0" w:color="auto"/>
        <w:left w:val="none" w:sz="0" w:space="0" w:color="auto"/>
        <w:bottom w:val="none" w:sz="0" w:space="0" w:color="auto"/>
        <w:right w:val="none" w:sz="0" w:space="0" w:color="auto"/>
      </w:divBdr>
    </w:div>
    <w:div w:id="1236628856">
      <w:bodyDiv w:val="1"/>
      <w:marLeft w:val="0"/>
      <w:marRight w:val="0"/>
      <w:marTop w:val="0"/>
      <w:marBottom w:val="0"/>
      <w:divBdr>
        <w:top w:val="none" w:sz="0" w:space="0" w:color="auto"/>
        <w:left w:val="none" w:sz="0" w:space="0" w:color="auto"/>
        <w:bottom w:val="none" w:sz="0" w:space="0" w:color="auto"/>
        <w:right w:val="none" w:sz="0" w:space="0" w:color="auto"/>
      </w:divBdr>
    </w:div>
    <w:div w:id="1239437276">
      <w:bodyDiv w:val="1"/>
      <w:marLeft w:val="0"/>
      <w:marRight w:val="0"/>
      <w:marTop w:val="0"/>
      <w:marBottom w:val="0"/>
      <w:divBdr>
        <w:top w:val="none" w:sz="0" w:space="0" w:color="auto"/>
        <w:left w:val="none" w:sz="0" w:space="0" w:color="auto"/>
        <w:bottom w:val="none" w:sz="0" w:space="0" w:color="auto"/>
        <w:right w:val="none" w:sz="0" w:space="0" w:color="auto"/>
      </w:divBdr>
    </w:div>
    <w:div w:id="1244146433">
      <w:bodyDiv w:val="1"/>
      <w:marLeft w:val="0"/>
      <w:marRight w:val="0"/>
      <w:marTop w:val="0"/>
      <w:marBottom w:val="0"/>
      <w:divBdr>
        <w:top w:val="none" w:sz="0" w:space="0" w:color="auto"/>
        <w:left w:val="none" w:sz="0" w:space="0" w:color="auto"/>
        <w:bottom w:val="none" w:sz="0" w:space="0" w:color="auto"/>
        <w:right w:val="none" w:sz="0" w:space="0" w:color="auto"/>
      </w:divBdr>
    </w:div>
    <w:div w:id="1257790114">
      <w:bodyDiv w:val="1"/>
      <w:marLeft w:val="0"/>
      <w:marRight w:val="0"/>
      <w:marTop w:val="0"/>
      <w:marBottom w:val="0"/>
      <w:divBdr>
        <w:top w:val="none" w:sz="0" w:space="0" w:color="auto"/>
        <w:left w:val="none" w:sz="0" w:space="0" w:color="auto"/>
        <w:bottom w:val="none" w:sz="0" w:space="0" w:color="auto"/>
        <w:right w:val="none" w:sz="0" w:space="0" w:color="auto"/>
      </w:divBdr>
    </w:div>
    <w:div w:id="1259437980">
      <w:bodyDiv w:val="1"/>
      <w:marLeft w:val="0"/>
      <w:marRight w:val="0"/>
      <w:marTop w:val="0"/>
      <w:marBottom w:val="0"/>
      <w:divBdr>
        <w:top w:val="none" w:sz="0" w:space="0" w:color="auto"/>
        <w:left w:val="none" w:sz="0" w:space="0" w:color="auto"/>
        <w:bottom w:val="none" w:sz="0" w:space="0" w:color="auto"/>
        <w:right w:val="none" w:sz="0" w:space="0" w:color="auto"/>
      </w:divBdr>
    </w:div>
    <w:div w:id="1261262005">
      <w:bodyDiv w:val="1"/>
      <w:marLeft w:val="0"/>
      <w:marRight w:val="0"/>
      <w:marTop w:val="0"/>
      <w:marBottom w:val="0"/>
      <w:divBdr>
        <w:top w:val="none" w:sz="0" w:space="0" w:color="auto"/>
        <w:left w:val="none" w:sz="0" w:space="0" w:color="auto"/>
        <w:bottom w:val="none" w:sz="0" w:space="0" w:color="auto"/>
        <w:right w:val="none" w:sz="0" w:space="0" w:color="auto"/>
      </w:divBdr>
    </w:div>
    <w:div w:id="1262375153">
      <w:bodyDiv w:val="1"/>
      <w:marLeft w:val="0"/>
      <w:marRight w:val="0"/>
      <w:marTop w:val="0"/>
      <w:marBottom w:val="0"/>
      <w:divBdr>
        <w:top w:val="none" w:sz="0" w:space="0" w:color="auto"/>
        <w:left w:val="none" w:sz="0" w:space="0" w:color="auto"/>
        <w:bottom w:val="none" w:sz="0" w:space="0" w:color="auto"/>
        <w:right w:val="none" w:sz="0" w:space="0" w:color="auto"/>
      </w:divBdr>
    </w:div>
    <w:div w:id="1264679447">
      <w:bodyDiv w:val="1"/>
      <w:marLeft w:val="0"/>
      <w:marRight w:val="0"/>
      <w:marTop w:val="0"/>
      <w:marBottom w:val="0"/>
      <w:divBdr>
        <w:top w:val="none" w:sz="0" w:space="0" w:color="auto"/>
        <w:left w:val="none" w:sz="0" w:space="0" w:color="auto"/>
        <w:bottom w:val="none" w:sz="0" w:space="0" w:color="auto"/>
        <w:right w:val="none" w:sz="0" w:space="0" w:color="auto"/>
      </w:divBdr>
    </w:div>
    <w:div w:id="1277831410">
      <w:bodyDiv w:val="1"/>
      <w:marLeft w:val="0"/>
      <w:marRight w:val="0"/>
      <w:marTop w:val="0"/>
      <w:marBottom w:val="0"/>
      <w:divBdr>
        <w:top w:val="none" w:sz="0" w:space="0" w:color="auto"/>
        <w:left w:val="none" w:sz="0" w:space="0" w:color="auto"/>
        <w:bottom w:val="none" w:sz="0" w:space="0" w:color="auto"/>
        <w:right w:val="none" w:sz="0" w:space="0" w:color="auto"/>
      </w:divBdr>
    </w:div>
    <w:div w:id="1277835554">
      <w:bodyDiv w:val="1"/>
      <w:marLeft w:val="0"/>
      <w:marRight w:val="0"/>
      <w:marTop w:val="0"/>
      <w:marBottom w:val="0"/>
      <w:divBdr>
        <w:top w:val="none" w:sz="0" w:space="0" w:color="auto"/>
        <w:left w:val="none" w:sz="0" w:space="0" w:color="auto"/>
        <w:bottom w:val="none" w:sz="0" w:space="0" w:color="auto"/>
        <w:right w:val="none" w:sz="0" w:space="0" w:color="auto"/>
      </w:divBdr>
    </w:div>
    <w:div w:id="1278105602">
      <w:bodyDiv w:val="1"/>
      <w:marLeft w:val="0"/>
      <w:marRight w:val="0"/>
      <w:marTop w:val="0"/>
      <w:marBottom w:val="0"/>
      <w:divBdr>
        <w:top w:val="none" w:sz="0" w:space="0" w:color="auto"/>
        <w:left w:val="none" w:sz="0" w:space="0" w:color="auto"/>
        <w:bottom w:val="none" w:sz="0" w:space="0" w:color="auto"/>
        <w:right w:val="none" w:sz="0" w:space="0" w:color="auto"/>
      </w:divBdr>
    </w:div>
    <w:div w:id="1280378528">
      <w:bodyDiv w:val="1"/>
      <w:marLeft w:val="0"/>
      <w:marRight w:val="0"/>
      <w:marTop w:val="0"/>
      <w:marBottom w:val="0"/>
      <w:divBdr>
        <w:top w:val="none" w:sz="0" w:space="0" w:color="auto"/>
        <w:left w:val="none" w:sz="0" w:space="0" w:color="auto"/>
        <w:bottom w:val="none" w:sz="0" w:space="0" w:color="auto"/>
        <w:right w:val="none" w:sz="0" w:space="0" w:color="auto"/>
      </w:divBdr>
    </w:div>
    <w:div w:id="1283222694">
      <w:bodyDiv w:val="1"/>
      <w:marLeft w:val="0"/>
      <w:marRight w:val="0"/>
      <w:marTop w:val="0"/>
      <w:marBottom w:val="0"/>
      <w:divBdr>
        <w:top w:val="none" w:sz="0" w:space="0" w:color="auto"/>
        <w:left w:val="none" w:sz="0" w:space="0" w:color="auto"/>
        <w:bottom w:val="none" w:sz="0" w:space="0" w:color="auto"/>
        <w:right w:val="none" w:sz="0" w:space="0" w:color="auto"/>
      </w:divBdr>
    </w:div>
    <w:div w:id="1289242433">
      <w:bodyDiv w:val="1"/>
      <w:marLeft w:val="0"/>
      <w:marRight w:val="0"/>
      <w:marTop w:val="0"/>
      <w:marBottom w:val="0"/>
      <w:divBdr>
        <w:top w:val="none" w:sz="0" w:space="0" w:color="auto"/>
        <w:left w:val="none" w:sz="0" w:space="0" w:color="auto"/>
        <w:bottom w:val="none" w:sz="0" w:space="0" w:color="auto"/>
        <w:right w:val="none" w:sz="0" w:space="0" w:color="auto"/>
      </w:divBdr>
    </w:div>
    <w:div w:id="1295718176">
      <w:bodyDiv w:val="1"/>
      <w:marLeft w:val="0"/>
      <w:marRight w:val="0"/>
      <w:marTop w:val="0"/>
      <w:marBottom w:val="0"/>
      <w:divBdr>
        <w:top w:val="none" w:sz="0" w:space="0" w:color="auto"/>
        <w:left w:val="none" w:sz="0" w:space="0" w:color="auto"/>
        <w:bottom w:val="none" w:sz="0" w:space="0" w:color="auto"/>
        <w:right w:val="none" w:sz="0" w:space="0" w:color="auto"/>
      </w:divBdr>
      <w:divsChild>
        <w:div w:id="937637965">
          <w:marLeft w:val="0"/>
          <w:marRight w:val="0"/>
          <w:marTop w:val="0"/>
          <w:marBottom w:val="0"/>
          <w:divBdr>
            <w:top w:val="none" w:sz="0" w:space="0" w:color="auto"/>
            <w:left w:val="none" w:sz="0" w:space="0" w:color="auto"/>
            <w:bottom w:val="none" w:sz="0" w:space="0" w:color="auto"/>
            <w:right w:val="none" w:sz="0" w:space="0" w:color="auto"/>
          </w:divBdr>
        </w:div>
        <w:div w:id="1489325167">
          <w:marLeft w:val="0"/>
          <w:marRight w:val="0"/>
          <w:marTop w:val="0"/>
          <w:marBottom w:val="0"/>
          <w:divBdr>
            <w:top w:val="none" w:sz="0" w:space="0" w:color="auto"/>
            <w:left w:val="none" w:sz="0" w:space="0" w:color="auto"/>
            <w:bottom w:val="none" w:sz="0" w:space="0" w:color="auto"/>
            <w:right w:val="none" w:sz="0" w:space="0" w:color="auto"/>
          </w:divBdr>
        </w:div>
        <w:div w:id="1593204234">
          <w:marLeft w:val="0"/>
          <w:marRight w:val="0"/>
          <w:marTop w:val="0"/>
          <w:marBottom w:val="0"/>
          <w:divBdr>
            <w:top w:val="none" w:sz="0" w:space="0" w:color="auto"/>
            <w:left w:val="none" w:sz="0" w:space="0" w:color="auto"/>
            <w:bottom w:val="none" w:sz="0" w:space="0" w:color="auto"/>
            <w:right w:val="none" w:sz="0" w:space="0" w:color="auto"/>
          </w:divBdr>
        </w:div>
        <w:div w:id="1701125597">
          <w:marLeft w:val="0"/>
          <w:marRight w:val="0"/>
          <w:marTop w:val="0"/>
          <w:marBottom w:val="0"/>
          <w:divBdr>
            <w:top w:val="none" w:sz="0" w:space="0" w:color="auto"/>
            <w:left w:val="none" w:sz="0" w:space="0" w:color="auto"/>
            <w:bottom w:val="none" w:sz="0" w:space="0" w:color="auto"/>
            <w:right w:val="none" w:sz="0" w:space="0" w:color="auto"/>
          </w:divBdr>
        </w:div>
        <w:div w:id="1975404775">
          <w:marLeft w:val="0"/>
          <w:marRight w:val="0"/>
          <w:marTop w:val="0"/>
          <w:marBottom w:val="0"/>
          <w:divBdr>
            <w:top w:val="none" w:sz="0" w:space="0" w:color="auto"/>
            <w:left w:val="none" w:sz="0" w:space="0" w:color="auto"/>
            <w:bottom w:val="none" w:sz="0" w:space="0" w:color="auto"/>
            <w:right w:val="none" w:sz="0" w:space="0" w:color="auto"/>
          </w:divBdr>
        </w:div>
      </w:divsChild>
    </w:div>
    <w:div w:id="1296520036">
      <w:bodyDiv w:val="1"/>
      <w:marLeft w:val="0"/>
      <w:marRight w:val="0"/>
      <w:marTop w:val="0"/>
      <w:marBottom w:val="0"/>
      <w:divBdr>
        <w:top w:val="none" w:sz="0" w:space="0" w:color="auto"/>
        <w:left w:val="none" w:sz="0" w:space="0" w:color="auto"/>
        <w:bottom w:val="none" w:sz="0" w:space="0" w:color="auto"/>
        <w:right w:val="none" w:sz="0" w:space="0" w:color="auto"/>
      </w:divBdr>
    </w:div>
    <w:div w:id="1296908013">
      <w:bodyDiv w:val="1"/>
      <w:marLeft w:val="0"/>
      <w:marRight w:val="0"/>
      <w:marTop w:val="0"/>
      <w:marBottom w:val="0"/>
      <w:divBdr>
        <w:top w:val="none" w:sz="0" w:space="0" w:color="auto"/>
        <w:left w:val="none" w:sz="0" w:space="0" w:color="auto"/>
        <w:bottom w:val="none" w:sz="0" w:space="0" w:color="auto"/>
        <w:right w:val="none" w:sz="0" w:space="0" w:color="auto"/>
      </w:divBdr>
    </w:div>
    <w:div w:id="1298224360">
      <w:bodyDiv w:val="1"/>
      <w:marLeft w:val="0"/>
      <w:marRight w:val="0"/>
      <w:marTop w:val="0"/>
      <w:marBottom w:val="0"/>
      <w:divBdr>
        <w:top w:val="none" w:sz="0" w:space="0" w:color="auto"/>
        <w:left w:val="none" w:sz="0" w:space="0" w:color="auto"/>
        <w:bottom w:val="none" w:sz="0" w:space="0" w:color="auto"/>
        <w:right w:val="none" w:sz="0" w:space="0" w:color="auto"/>
      </w:divBdr>
    </w:div>
    <w:div w:id="1303654152">
      <w:bodyDiv w:val="1"/>
      <w:marLeft w:val="0"/>
      <w:marRight w:val="0"/>
      <w:marTop w:val="0"/>
      <w:marBottom w:val="0"/>
      <w:divBdr>
        <w:top w:val="none" w:sz="0" w:space="0" w:color="auto"/>
        <w:left w:val="none" w:sz="0" w:space="0" w:color="auto"/>
        <w:bottom w:val="none" w:sz="0" w:space="0" w:color="auto"/>
        <w:right w:val="none" w:sz="0" w:space="0" w:color="auto"/>
      </w:divBdr>
    </w:div>
    <w:div w:id="1304775015">
      <w:bodyDiv w:val="1"/>
      <w:marLeft w:val="0"/>
      <w:marRight w:val="0"/>
      <w:marTop w:val="0"/>
      <w:marBottom w:val="0"/>
      <w:divBdr>
        <w:top w:val="none" w:sz="0" w:space="0" w:color="auto"/>
        <w:left w:val="none" w:sz="0" w:space="0" w:color="auto"/>
        <w:bottom w:val="none" w:sz="0" w:space="0" w:color="auto"/>
        <w:right w:val="none" w:sz="0" w:space="0" w:color="auto"/>
      </w:divBdr>
    </w:div>
    <w:div w:id="1307053122">
      <w:bodyDiv w:val="1"/>
      <w:marLeft w:val="0"/>
      <w:marRight w:val="0"/>
      <w:marTop w:val="0"/>
      <w:marBottom w:val="0"/>
      <w:divBdr>
        <w:top w:val="none" w:sz="0" w:space="0" w:color="auto"/>
        <w:left w:val="none" w:sz="0" w:space="0" w:color="auto"/>
        <w:bottom w:val="none" w:sz="0" w:space="0" w:color="auto"/>
        <w:right w:val="none" w:sz="0" w:space="0" w:color="auto"/>
      </w:divBdr>
    </w:div>
    <w:div w:id="1309894943">
      <w:bodyDiv w:val="1"/>
      <w:marLeft w:val="0"/>
      <w:marRight w:val="0"/>
      <w:marTop w:val="0"/>
      <w:marBottom w:val="0"/>
      <w:divBdr>
        <w:top w:val="none" w:sz="0" w:space="0" w:color="auto"/>
        <w:left w:val="none" w:sz="0" w:space="0" w:color="auto"/>
        <w:bottom w:val="none" w:sz="0" w:space="0" w:color="auto"/>
        <w:right w:val="none" w:sz="0" w:space="0" w:color="auto"/>
      </w:divBdr>
    </w:div>
    <w:div w:id="1313023996">
      <w:bodyDiv w:val="1"/>
      <w:marLeft w:val="0"/>
      <w:marRight w:val="0"/>
      <w:marTop w:val="0"/>
      <w:marBottom w:val="0"/>
      <w:divBdr>
        <w:top w:val="none" w:sz="0" w:space="0" w:color="auto"/>
        <w:left w:val="none" w:sz="0" w:space="0" w:color="auto"/>
        <w:bottom w:val="none" w:sz="0" w:space="0" w:color="auto"/>
        <w:right w:val="none" w:sz="0" w:space="0" w:color="auto"/>
      </w:divBdr>
    </w:div>
    <w:div w:id="1320306643">
      <w:bodyDiv w:val="1"/>
      <w:marLeft w:val="0"/>
      <w:marRight w:val="0"/>
      <w:marTop w:val="0"/>
      <w:marBottom w:val="0"/>
      <w:divBdr>
        <w:top w:val="none" w:sz="0" w:space="0" w:color="auto"/>
        <w:left w:val="none" w:sz="0" w:space="0" w:color="auto"/>
        <w:bottom w:val="none" w:sz="0" w:space="0" w:color="auto"/>
        <w:right w:val="none" w:sz="0" w:space="0" w:color="auto"/>
      </w:divBdr>
      <w:divsChild>
        <w:div w:id="782071341">
          <w:marLeft w:val="446"/>
          <w:marRight w:val="0"/>
          <w:marTop w:val="0"/>
          <w:marBottom w:val="227"/>
          <w:divBdr>
            <w:top w:val="none" w:sz="0" w:space="0" w:color="auto"/>
            <w:left w:val="none" w:sz="0" w:space="0" w:color="auto"/>
            <w:bottom w:val="none" w:sz="0" w:space="0" w:color="auto"/>
            <w:right w:val="none" w:sz="0" w:space="0" w:color="auto"/>
          </w:divBdr>
        </w:div>
        <w:div w:id="1844009333">
          <w:marLeft w:val="446"/>
          <w:marRight w:val="0"/>
          <w:marTop w:val="0"/>
          <w:marBottom w:val="227"/>
          <w:divBdr>
            <w:top w:val="none" w:sz="0" w:space="0" w:color="auto"/>
            <w:left w:val="none" w:sz="0" w:space="0" w:color="auto"/>
            <w:bottom w:val="none" w:sz="0" w:space="0" w:color="auto"/>
            <w:right w:val="none" w:sz="0" w:space="0" w:color="auto"/>
          </w:divBdr>
        </w:div>
      </w:divsChild>
    </w:div>
    <w:div w:id="1333752517">
      <w:bodyDiv w:val="1"/>
      <w:marLeft w:val="0"/>
      <w:marRight w:val="0"/>
      <w:marTop w:val="0"/>
      <w:marBottom w:val="0"/>
      <w:divBdr>
        <w:top w:val="none" w:sz="0" w:space="0" w:color="auto"/>
        <w:left w:val="none" w:sz="0" w:space="0" w:color="auto"/>
        <w:bottom w:val="none" w:sz="0" w:space="0" w:color="auto"/>
        <w:right w:val="none" w:sz="0" w:space="0" w:color="auto"/>
      </w:divBdr>
      <w:divsChild>
        <w:div w:id="532159632">
          <w:marLeft w:val="0"/>
          <w:marRight w:val="0"/>
          <w:marTop w:val="0"/>
          <w:marBottom w:val="0"/>
          <w:divBdr>
            <w:top w:val="none" w:sz="0" w:space="0" w:color="auto"/>
            <w:left w:val="none" w:sz="0" w:space="0" w:color="auto"/>
            <w:bottom w:val="none" w:sz="0" w:space="0" w:color="auto"/>
            <w:right w:val="none" w:sz="0" w:space="0" w:color="auto"/>
          </w:divBdr>
        </w:div>
      </w:divsChild>
    </w:div>
    <w:div w:id="1344742100">
      <w:bodyDiv w:val="1"/>
      <w:marLeft w:val="0"/>
      <w:marRight w:val="0"/>
      <w:marTop w:val="0"/>
      <w:marBottom w:val="0"/>
      <w:divBdr>
        <w:top w:val="none" w:sz="0" w:space="0" w:color="auto"/>
        <w:left w:val="none" w:sz="0" w:space="0" w:color="auto"/>
        <w:bottom w:val="none" w:sz="0" w:space="0" w:color="auto"/>
        <w:right w:val="none" w:sz="0" w:space="0" w:color="auto"/>
      </w:divBdr>
      <w:divsChild>
        <w:div w:id="1368070057">
          <w:marLeft w:val="446"/>
          <w:marRight w:val="0"/>
          <w:marTop w:val="0"/>
          <w:marBottom w:val="227"/>
          <w:divBdr>
            <w:top w:val="none" w:sz="0" w:space="0" w:color="auto"/>
            <w:left w:val="none" w:sz="0" w:space="0" w:color="auto"/>
            <w:bottom w:val="none" w:sz="0" w:space="0" w:color="auto"/>
            <w:right w:val="none" w:sz="0" w:space="0" w:color="auto"/>
          </w:divBdr>
        </w:div>
      </w:divsChild>
    </w:div>
    <w:div w:id="1351103963">
      <w:bodyDiv w:val="1"/>
      <w:marLeft w:val="0"/>
      <w:marRight w:val="0"/>
      <w:marTop w:val="0"/>
      <w:marBottom w:val="0"/>
      <w:divBdr>
        <w:top w:val="none" w:sz="0" w:space="0" w:color="auto"/>
        <w:left w:val="none" w:sz="0" w:space="0" w:color="auto"/>
        <w:bottom w:val="none" w:sz="0" w:space="0" w:color="auto"/>
        <w:right w:val="none" w:sz="0" w:space="0" w:color="auto"/>
      </w:divBdr>
    </w:div>
    <w:div w:id="1353071118">
      <w:bodyDiv w:val="1"/>
      <w:marLeft w:val="0"/>
      <w:marRight w:val="0"/>
      <w:marTop w:val="0"/>
      <w:marBottom w:val="0"/>
      <w:divBdr>
        <w:top w:val="none" w:sz="0" w:space="0" w:color="auto"/>
        <w:left w:val="none" w:sz="0" w:space="0" w:color="auto"/>
        <w:bottom w:val="none" w:sz="0" w:space="0" w:color="auto"/>
        <w:right w:val="none" w:sz="0" w:space="0" w:color="auto"/>
      </w:divBdr>
    </w:div>
    <w:div w:id="1360204820">
      <w:bodyDiv w:val="1"/>
      <w:marLeft w:val="0"/>
      <w:marRight w:val="0"/>
      <w:marTop w:val="0"/>
      <w:marBottom w:val="0"/>
      <w:divBdr>
        <w:top w:val="none" w:sz="0" w:space="0" w:color="auto"/>
        <w:left w:val="none" w:sz="0" w:space="0" w:color="auto"/>
        <w:bottom w:val="none" w:sz="0" w:space="0" w:color="auto"/>
        <w:right w:val="none" w:sz="0" w:space="0" w:color="auto"/>
      </w:divBdr>
      <w:divsChild>
        <w:div w:id="1096288336">
          <w:marLeft w:val="446"/>
          <w:marRight w:val="0"/>
          <w:marTop w:val="0"/>
          <w:marBottom w:val="227"/>
          <w:divBdr>
            <w:top w:val="none" w:sz="0" w:space="0" w:color="auto"/>
            <w:left w:val="none" w:sz="0" w:space="0" w:color="auto"/>
            <w:bottom w:val="none" w:sz="0" w:space="0" w:color="auto"/>
            <w:right w:val="none" w:sz="0" w:space="0" w:color="auto"/>
          </w:divBdr>
        </w:div>
        <w:div w:id="2065982570">
          <w:marLeft w:val="446"/>
          <w:marRight w:val="0"/>
          <w:marTop w:val="0"/>
          <w:marBottom w:val="227"/>
          <w:divBdr>
            <w:top w:val="none" w:sz="0" w:space="0" w:color="auto"/>
            <w:left w:val="none" w:sz="0" w:space="0" w:color="auto"/>
            <w:bottom w:val="none" w:sz="0" w:space="0" w:color="auto"/>
            <w:right w:val="none" w:sz="0" w:space="0" w:color="auto"/>
          </w:divBdr>
        </w:div>
      </w:divsChild>
    </w:div>
    <w:div w:id="1362248181">
      <w:bodyDiv w:val="1"/>
      <w:marLeft w:val="0"/>
      <w:marRight w:val="0"/>
      <w:marTop w:val="0"/>
      <w:marBottom w:val="0"/>
      <w:divBdr>
        <w:top w:val="none" w:sz="0" w:space="0" w:color="auto"/>
        <w:left w:val="none" w:sz="0" w:space="0" w:color="auto"/>
        <w:bottom w:val="none" w:sz="0" w:space="0" w:color="auto"/>
        <w:right w:val="none" w:sz="0" w:space="0" w:color="auto"/>
      </w:divBdr>
    </w:div>
    <w:div w:id="1367488686">
      <w:bodyDiv w:val="1"/>
      <w:marLeft w:val="0"/>
      <w:marRight w:val="0"/>
      <w:marTop w:val="0"/>
      <w:marBottom w:val="0"/>
      <w:divBdr>
        <w:top w:val="none" w:sz="0" w:space="0" w:color="auto"/>
        <w:left w:val="none" w:sz="0" w:space="0" w:color="auto"/>
        <w:bottom w:val="none" w:sz="0" w:space="0" w:color="auto"/>
        <w:right w:val="none" w:sz="0" w:space="0" w:color="auto"/>
      </w:divBdr>
    </w:div>
    <w:div w:id="1370957245">
      <w:bodyDiv w:val="1"/>
      <w:marLeft w:val="0"/>
      <w:marRight w:val="0"/>
      <w:marTop w:val="0"/>
      <w:marBottom w:val="0"/>
      <w:divBdr>
        <w:top w:val="none" w:sz="0" w:space="0" w:color="auto"/>
        <w:left w:val="none" w:sz="0" w:space="0" w:color="auto"/>
        <w:bottom w:val="none" w:sz="0" w:space="0" w:color="auto"/>
        <w:right w:val="none" w:sz="0" w:space="0" w:color="auto"/>
      </w:divBdr>
      <w:divsChild>
        <w:div w:id="28338156">
          <w:marLeft w:val="0"/>
          <w:marRight w:val="0"/>
          <w:marTop w:val="0"/>
          <w:marBottom w:val="0"/>
          <w:divBdr>
            <w:top w:val="none" w:sz="0" w:space="0" w:color="auto"/>
            <w:left w:val="none" w:sz="0" w:space="0" w:color="auto"/>
            <w:bottom w:val="none" w:sz="0" w:space="0" w:color="auto"/>
            <w:right w:val="none" w:sz="0" w:space="0" w:color="auto"/>
          </w:divBdr>
        </w:div>
        <w:div w:id="348677102">
          <w:marLeft w:val="0"/>
          <w:marRight w:val="0"/>
          <w:marTop w:val="0"/>
          <w:marBottom w:val="0"/>
          <w:divBdr>
            <w:top w:val="none" w:sz="0" w:space="0" w:color="auto"/>
            <w:left w:val="none" w:sz="0" w:space="0" w:color="auto"/>
            <w:bottom w:val="none" w:sz="0" w:space="0" w:color="auto"/>
            <w:right w:val="none" w:sz="0" w:space="0" w:color="auto"/>
          </w:divBdr>
        </w:div>
        <w:div w:id="921568283">
          <w:marLeft w:val="0"/>
          <w:marRight w:val="0"/>
          <w:marTop w:val="0"/>
          <w:marBottom w:val="0"/>
          <w:divBdr>
            <w:top w:val="none" w:sz="0" w:space="0" w:color="auto"/>
            <w:left w:val="none" w:sz="0" w:space="0" w:color="auto"/>
            <w:bottom w:val="none" w:sz="0" w:space="0" w:color="auto"/>
            <w:right w:val="none" w:sz="0" w:space="0" w:color="auto"/>
          </w:divBdr>
        </w:div>
        <w:div w:id="1804883047">
          <w:marLeft w:val="0"/>
          <w:marRight w:val="0"/>
          <w:marTop w:val="0"/>
          <w:marBottom w:val="0"/>
          <w:divBdr>
            <w:top w:val="none" w:sz="0" w:space="0" w:color="auto"/>
            <w:left w:val="none" w:sz="0" w:space="0" w:color="auto"/>
            <w:bottom w:val="none" w:sz="0" w:space="0" w:color="auto"/>
            <w:right w:val="none" w:sz="0" w:space="0" w:color="auto"/>
          </w:divBdr>
        </w:div>
        <w:div w:id="2130851833">
          <w:marLeft w:val="0"/>
          <w:marRight w:val="0"/>
          <w:marTop w:val="0"/>
          <w:marBottom w:val="0"/>
          <w:divBdr>
            <w:top w:val="none" w:sz="0" w:space="0" w:color="auto"/>
            <w:left w:val="none" w:sz="0" w:space="0" w:color="auto"/>
            <w:bottom w:val="none" w:sz="0" w:space="0" w:color="auto"/>
            <w:right w:val="none" w:sz="0" w:space="0" w:color="auto"/>
          </w:divBdr>
        </w:div>
      </w:divsChild>
    </w:div>
    <w:div w:id="1377896046">
      <w:bodyDiv w:val="1"/>
      <w:marLeft w:val="0"/>
      <w:marRight w:val="0"/>
      <w:marTop w:val="0"/>
      <w:marBottom w:val="0"/>
      <w:divBdr>
        <w:top w:val="none" w:sz="0" w:space="0" w:color="auto"/>
        <w:left w:val="none" w:sz="0" w:space="0" w:color="auto"/>
        <w:bottom w:val="none" w:sz="0" w:space="0" w:color="auto"/>
        <w:right w:val="none" w:sz="0" w:space="0" w:color="auto"/>
      </w:divBdr>
    </w:div>
    <w:div w:id="1379474087">
      <w:bodyDiv w:val="1"/>
      <w:marLeft w:val="0"/>
      <w:marRight w:val="0"/>
      <w:marTop w:val="0"/>
      <w:marBottom w:val="0"/>
      <w:divBdr>
        <w:top w:val="none" w:sz="0" w:space="0" w:color="auto"/>
        <w:left w:val="none" w:sz="0" w:space="0" w:color="auto"/>
        <w:bottom w:val="none" w:sz="0" w:space="0" w:color="auto"/>
        <w:right w:val="none" w:sz="0" w:space="0" w:color="auto"/>
      </w:divBdr>
    </w:div>
    <w:div w:id="1384862550">
      <w:bodyDiv w:val="1"/>
      <w:marLeft w:val="0"/>
      <w:marRight w:val="0"/>
      <w:marTop w:val="0"/>
      <w:marBottom w:val="0"/>
      <w:divBdr>
        <w:top w:val="none" w:sz="0" w:space="0" w:color="auto"/>
        <w:left w:val="none" w:sz="0" w:space="0" w:color="auto"/>
        <w:bottom w:val="none" w:sz="0" w:space="0" w:color="auto"/>
        <w:right w:val="none" w:sz="0" w:space="0" w:color="auto"/>
      </w:divBdr>
    </w:div>
    <w:div w:id="1399136328">
      <w:bodyDiv w:val="1"/>
      <w:marLeft w:val="0"/>
      <w:marRight w:val="0"/>
      <w:marTop w:val="0"/>
      <w:marBottom w:val="0"/>
      <w:divBdr>
        <w:top w:val="none" w:sz="0" w:space="0" w:color="auto"/>
        <w:left w:val="none" w:sz="0" w:space="0" w:color="auto"/>
        <w:bottom w:val="none" w:sz="0" w:space="0" w:color="auto"/>
        <w:right w:val="none" w:sz="0" w:space="0" w:color="auto"/>
      </w:divBdr>
      <w:divsChild>
        <w:div w:id="363597727">
          <w:marLeft w:val="0"/>
          <w:marRight w:val="0"/>
          <w:marTop w:val="0"/>
          <w:marBottom w:val="0"/>
          <w:divBdr>
            <w:top w:val="none" w:sz="0" w:space="0" w:color="auto"/>
            <w:left w:val="none" w:sz="0" w:space="0" w:color="auto"/>
            <w:bottom w:val="none" w:sz="0" w:space="0" w:color="auto"/>
            <w:right w:val="none" w:sz="0" w:space="0" w:color="auto"/>
          </w:divBdr>
        </w:div>
        <w:div w:id="1705326743">
          <w:marLeft w:val="0"/>
          <w:marRight w:val="0"/>
          <w:marTop w:val="0"/>
          <w:marBottom w:val="0"/>
          <w:divBdr>
            <w:top w:val="none" w:sz="0" w:space="0" w:color="auto"/>
            <w:left w:val="none" w:sz="0" w:space="0" w:color="auto"/>
            <w:bottom w:val="none" w:sz="0" w:space="0" w:color="auto"/>
            <w:right w:val="none" w:sz="0" w:space="0" w:color="auto"/>
          </w:divBdr>
        </w:div>
        <w:div w:id="2041127244">
          <w:marLeft w:val="0"/>
          <w:marRight w:val="0"/>
          <w:marTop w:val="0"/>
          <w:marBottom w:val="0"/>
          <w:divBdr>
            <w:top w:val="none" w:sz="0" w:space="0" w:color="auto"/>
            <w:left w:val="none" w:sz="0" w:space="0" w:color="auto"/>
            <w:bottom w:val="none" w:sz="0" w:space="0" w:color="auto"/>
            <w:right w:val="none" w:sz="0" w:space="0" w:color="auto"/>
          </w:divBdr>
        </w:div>
      </w:divsChild>
    </w:div>
    <w:div w:id="1400832573">
      <w:bodyDiv w:val="1"/>
      <w:marLeft w:val="0"/>
      <w:marRight w:val="0"/>
      <w:marTop w:val="0"/>
      <w:marBottom w:val="0"/>
      <w:divBdr>
        <w:top w:val="none" w:sz="0" w:space="0" w:color="auto"/>
        <w:left w:val="none" w:sz="0" w:space="0" w:color="auto"/>
        <w:bottom w:val="none" w:sz="0" w:space="0" w:color="auto"/>
        <w:right w:val="none" w:sz="0" w:space="0" w:color="auto"/>
      </w:divBdr>
    </w:div>
    <w:div w:id="1401370756">
      <w:bodyDiv w:val="1"/>
      <w:marLeft w:val="0"/>
      <w:marRight w:val="0"/>
      <w:marTop w:val="0"/>
      <w:marBottom w:val="0"/>
      <w:divBdr>
        <w:top w:val="none" w:sz="0" w:space="0" w:color="auto"/>
        <w:left w:val="none" w:sz="0" w:space="0" w:color="auto"/>
        <w:bottom w:val="none" w:sz="0" w:space="0" w:color="auto"/>
        <w:right w:val="none" w:sz="0" w:space="0" w:color="auto"/>
      </w:divBdr>
    </w:div>
    <w:div w:id="1405759145">
      <w:bodyDiv w:val="1"/>
      <w:marLeft w:val="0"/>
      <w:marRight w:val="0"/>
      <w:marTop w:val="0"/>
      <w:marBottom w:val="0"/>
      <w:divBdr>
        <w:top w:val="none" w:sz="0" w:space="0" w:color="auto"/>
        <w:left w:val="none" w:sz="0" w:space="0" w:color="auto"/>
        <w:bottom w:val="none" w:sz="0" w:space="0" w:color="auto"/>
        <w:right w:val="none" w:sz="0" w:space="0" w:color="auto"/>
      </w:divBdr>
    </w:div>
    <w:div w:id="1406420164">
      <w:bodyDiv w:val="1"/>
      <w:marLeft w:val="0"/>
      <w:marRight w:val="0"/>
      <w:marTop w:val="0"/>
      <w:marBottom w:val="0"/>
      <w:divBdr>
        <w:top w:val="none" w:sz="0" w:space="0" w:color="auto"/>
        <w:left w:val="none" w:sz="0" w:space="0" w:color="auto"/>
        <w:bottom w:val="none" w:sz="0" w:space="0" w:color="auto"/>
        <w:right w:val="none" w:sz="0" w:space="0" w:color="auto"/>
      </w:divBdr>
    </w:div>
    <w:div w:id="1412115400">
      <w:bodyDiv w:val="1"/>
      <w:marLeft w:val="0"/>
      <w:marRight w:val="0"/>
      <w:marTop w:val="0"/>
      <w:marBottom w:val="0"/>
      <w:divBdr>
        <w:top w:val="none" w:sz="0" w:space="0" w:color="auto"/>
        <w:left w:val="none" w:sz="0" w:space="0" w:color="auto"/>
        <w:bottom w:val="none" w:sz="0" w:space="0" w:color="auto"/>
        <w:right w:val="none" w:sz="0" w:space="0" w:color="auto"/>
      </w:divBdr>
    </w:div>
    <w:div w:id="1412660586">
      <w:bodyDiv w:val="1"/>
      <w:marLeft w:val="0"/>
      <w:marRight w:val="0"/>
      <w:marTop w:val="0"/>
      <w:marBottom w:val="0"/>
      <w:divBdr>
        <w:top w:val="none" w:sz="0" w:space="0" w:color="auto"/>
        <w:left w:val="none" w:sz="0" w:space="0" w:color="auto"/>
        <w:bottom w:val="none" w:sz="0" w:space="0" w:color="auto"/>
        <w:right w:val="none" w:sz="0" w:space="0" w:color="auto"/>
      </w:divBdr>
    </w:div>
    <w:div w:id="1416392052">
      <w:bodyDiv w:val="1"/>
      <w:marLeft w:val="0"/>
      <w:marRight w:val="0"/>
      <w:marTop w:val="0"/>
      <w:marBottom w:val="0"/>
      <w:divBdr>
        <w:top w:val="none" w:sz="0" w:space="0" w:color="auto"/>
        <w:left w:val="none" w:sz="0" w:space="0" w:color="auto"/>
        <w:bottom w:val="none" w:sz="0" w:space="0" w:color="auto"/>
        <w:right w:val="none" w:sz="0" w:space="0" w:color="auto"/>
      </w:divBdr>
    </w:div>
    <w:div w:id="1420981744">
      <w:bodyDiv w:val="1"/>
      <w:marLeft w:val="0"/>
      <w:marRight w:val="0"/>
      <w:marTop w:val="0"/>
      <w:marBottom w:val="0"/>
      <w:divBdr>
        <w:top w:val="none" w:sz="0" w:space="0" w:color="auto"/>
        <w:left w:val="none" w:sz="0" w:space="0" w:color="auto"/>
        <w:bottom w:val="none" w:sz="0" w:space="0" w:color="auto"/>
        <w:right w:val="none" w:sz="0" w:space="0" w:color="auto"/>
      </w:divBdr>
      <w:divsChild>
        <w:div w:id="1308823350">
          <w:marLeft w:val="274"/>
          <w:marRight w:val="0"/>
          <w:marTop w:val="0"/>
          <w:marBottom w:val="0"/>
          <w:divBdr>
            <w:top w:val="none" w:sz="0" w:space="0" w:color="auto"/>
            <w:left w:val="none" w:sz="0" w:space="0" w:color="auto"/>
            <w:bottom w:val="none" w:sz="0" w:space="0" w:color="auto"/>
            <w:right w:val="none" w:sz="0" w:space="0" w:color="auto"/>
          </w:divBdr>
        </w:div>
        <w:div w:id="1428307153">
          <w:marLeft w:val="274"/>
          <w:marRight w:val="0"/>
          <w:marTop w:val="0"/>
          <w:marBottom w:val="0"/>
          <w:divBdr>
            <w:top w:val="none" w:sz="0" w:space="0" w:color="auto"/>
            <w:left w:val="none" w:sz="0" w:space="0" w:color="auto"/>
            <w:bottom w:val="none" w:sz="0" w:space="0" w:color="auto"/>
            <w:right w:val="none" w:sz="0" w:space="0" w:color="auto"/>
          </w:divBdr>
        </w:div>
        <w:div w:id="1508788284">
          <w:marLeft w:val="274"/>
          <w:marRight w:val="0"/>
          <w:marTop w:val="0"/>
          <w:marBottom w:val="0"/>
          <w:divBdr>
            <w:top w:val="none" w:sz="0" w:space="0" w:color="auto"/>
            <w:left w:val="none" w:sz="0" w:space="0" w:color="auto"/>
            <w:bottom w:val="none" w:sz="0" w:space="0" w:color="auto"/>
            <w:right w:val="none" w:sz="0" w:space="0" w:color="auto"/>
          </w:divBdr>
        </w:div>
        <w:div w:id="1756241344">
          <w:marLeft w:val="274"/>
          <w:marRight w:val="0"/>
          <w:marTop w:val="0"/>
          <w:marBottom w:val="0"/>
          <w:divBdr>
            <w:top w:val="none" w:sz="0" w:space="0" w:color="auto"/>
            <w:left w:val="none" w:sz="0" w:space="0" w:color="auto"/>
            <w:bottom w:val="none" w:sz="0" w:space="0" w:color="auto"/>
            <w:right w:val="none" w:sz="0" w:space="0" w:color="auto"/>
          </w:divBdr>
        </w:div>
      </w:divsChild>
    </w:div>
    <w:div w:id="1426029026">
      <w:bodyDiv w:val="1"/>
      <w:marLeft w:val="0"/>
      <w:marRight w:val="0"/>
      <w:marTop w:val="0"/>
      <w:marBottom w:val="0"/>
      <w:divBdr>
        <w:top w:val="none" w:sz="0" w:space="0" w:color="auto"/>
        <w:left w:val="none" w:sz="0" w:space="0" w:color="auto"/>
        <w:bottom w:val="none" w:sz="0" w:space="0" w:color="auto"/>
        <w:right w:val="none" w:sz="0" w:space="0" w:color="auto"/>
      </w:divBdr>
    </w:div>
    <w:div w:id="1426270978">
      <w:bodyDiv w:val="1"/>
      <w:marLeft w:val="0"/>
      <w:marRight w:val="0"/>
      <w:marTop w:val="0"/>
      <w:marBottom w:val="0"/>
      <w:divBdr>
        <w:top w:val="none" w:sz="0" w:space="0" w:color="auto"/>
        <w:left w:val="none" w:sz="0" w:space="0" w:color="auto"/>
        <w:bottom w:val="none" w:sz="0" w:space="0" w:color="auto"/>
        <w:right w:val="none" w:sz="0" w:space="0" w:color="auto"/>
      </w:divBdr>
    </w:div>
    <w:div w:id="1442800109">
      <w:bodyDiv w:val="1"/>
      <w:marLeft w:val="0"/>
      <w:marRight w:val="0"/>
      <w:marTop w:val="0"/>
      <w:marBottom w:val="0"/>
      <w:divBdr>
        <w:top w:val="none" w:sz="0" w:space="0" w:color="auto"/>
        <w:left w:val="none" w:sz="0" w:space="0" w:color="auto"/>
        <w:bottom w:val="none" w:sz="0" w:space="0" w:color="auto"/>
        <w:right w:val="none" w:sz="0" w:space="0" w:color="auto"/>
      </w:divBdr>
    </w:div>
    <w:div w:id="1444155008">
      <w:bodyDiv w:val="1"/>
      <w:marLeft w:val="0"/>
      <w:marRight w:val="0"/>
      <w:marTop w:val="0"/>
      <w:marBottom w:val="0"/>
      <w:divBdr>
        <w:top w:val="none" w:sz="0" w:space="0" w:color="auto"/>
        <w:left w:val="none" w:sz="0" w:space="0" w:color="auto"/>
        <w:bottom w:val="none" w:sz="0" w:space="0" w:color="auto"/>
        <w:right w:val="none" w:sz="0" w:space="0" w:color="auto"/>
      </w:divBdr>
    </w:div>
    <w:div w:id="1453162448">
      <w:bodyDiv w:val="1"/>
      <w:marLeft w:val="0"/>
      <w:marRight w:val="0"/>
      <w:marTop w:val="0"/>
      <w:marBottom w:val="0"/>
      <w:divBdr>
        <w:top w:val="none" w:sz="0" w:space="0" w:color="auto"/>
        <w:left w:val="none" w:sz="0" w:space="0" w:color="auto"/>
        <w:bottom w:val="none" w:sz="0" w:space="0" w:color="auto"/>
        <w:right w:val="none" w:sz="0" w:space="0" w:color="auto"/>
      </w:divBdr>
    </w:div>
    <w:div w:id="1458911162">
      <w:bodyDiv w:val="1"/>
      <w:marLeft w:val="0"/>
      <w:marRight w:val="0"/>
      <w:marTop w:val="0"/>
      <w:marBottom w:val="0"/>
      <w:divBdr>
        <w:top w:val="none" w:sz="0" w:space="0" w:color="auto"/>
        <w:left w:val="none" w:sz="0" w:space="0" w:color="auto"/>
        <w:bottom w:val="none" w:sz="0" w:space="0" w:color="auto"/>
        <w:right w:val="none" w:sz="0" w:space="0" w:color="auto"/>
      </w:divBdr>
    </w:div>
    <w:div w:id="1469319875">
      <w:bodyDiv w:val="1"/>
      <w:marLeft w:val="0"/>
      <w:marRight w:val="0"/>
      <w:marTop w:val="0"/>
      <w:marBottom w:val="0"/>
      <w:divBdr>
        <w:top w:val="none" w:sz="0" w:space="0" w:color="auto"/>
        <w:left w:val="none" w:sz="0" w:space="0" w:color="auto"/>
        <w:bottom w:val="none" w:sz="0" w:space="0" w:color="auto"/>
        <w:right w:val="none" w:sz="0" w:space="0" w:color="auto"/>
      </w:divBdr>
    </w:div>
    <w:div w:id="1469858991">
      <w:bodyDiv w:val="1"/>
      <w:marLeft w:val="0"/>
      <w:marRight w:val="0"/>
      <w:marTop w:val="0"/>
      <w:marBottom w:val="0"/>
      <w:divBdr>
        <w:top w:val="none" w:sz="0" w:space="0" w:color="auto"/>
        <w:left w:val="none" w:sz="0" w:space="0" w:color="auto"/>
        <w:bottom w:val="none" w:sz="0" w:space="0" w:color="auto"/>
        <w:right w:val="none" w:sz="0" w:space="0" w:color="auto"/>
      </w:divBdr>
    </w:div>
    <w:div w:id="1471479902">
      <w:bodyDiv w:val="1"/>
      <w:marLeft w:val="0"/>
      <w:marRight w:val="0"/>
      <w:marTop w:val="0"/>
      <w:marBottom w:val="0"/>
      <w:divBdr>
        <w:top w:val="none" w:sz="0" w:space="0" w:color="auto"/>
        <w:left w:val="none" w:sz="0" w:space="0" w:color="auto"/>
        <w:bottom w:val="none" w:sz="0" w:space="0" w:color="auto"/>
        <w:right w:val="none" w:sz="0" w:space="0" w:color="auto"/>
      </w:divBdr>
    </w:div>
    <w:div w:id="1480809281">
      <w:bodyDiv w:val="1"/>
      <w:marLeft w:val="0"/>
      <w:marRight w:val="0"/>
      <w:marTop w:val="0"/>
      <w:marBottom w:val="0"/>
      <w:divBdr>
        <w:top w:val="none" w:sz="0" w:space="0" w:color="auto"/>
        <w:left w:val="none" w:sz="0" w:space="0" w:color="auto"/>
        <w:bottom w:val="none" w:sz="0" w:space="0" w:color="auto"/>
        <w:right w:val="none" w:sz="0" w:space="0" w:color="auto"/>
      </w:divBdr>
    </w:div>
    <w:div w:id="1486165683">
      <w:bodyDiv w:val="1"/>
      <w:marLeft w:val="0"/>
      <w:marRight w:val="0"/>
      <w:marTop w:val="0"/>
      <w:marBottom w:val="0"/>
      <w:divBdr>
        <w:top w:val="none" w:sz="0" w:space="0" w:color="auto"/>
        <w:left w:val="none" w:sz="0" w:space="0" w:color="auto"/>
        <w:bottom w:val="none" w:sz="0" w:space="0" w:color="auto"/>
        <w:right w:val="none" w:sz="0" w:space="0" w:color="auto"/>
      </w:divBdr>
    </w:div>
    <w:div w:id="1488473400">
      <w:bodyDiv w:val="1"/>
      <w:marLeft w:val="0"/>
      <w:marRight w:val="0"/>
      <w:marTop w:val="0"/>
      <w:marBottom w:val="0"/>
      <w:divBdr>
        <w:top w:val="none" w:sz="0" w:space="0" w:color="auto"/>
        <w:left w:val="none" w:sz="0" w:space="0" w:color="auto"/>
        <w:bottom w:val="none" w:sz="0" w:space="0" w:color="auto"/>
        <w:right w:val="none" w:sz="0" w:space="0" w:color="auto"/>
      </w:divBdr>
    </w:div>
    <w:div w:id="1495492531">
      <w:bodyDiv w:val="1"/>
      <w:marLeft w:val="0"/>
      <w:marRight w:val="0"/>
      <w:marTop w:val="0"/>
      <w:marBottom w:val="0"/>
      <w:divBdr>
        <w:top w:val="none" w:sz="0" w:space="0" w:color="auto"/>
        <w:left w:val="none" w:sz="0" w:space="0" w:color="auto"/>
        <w:bottom w:val="none" w:sz="0" w:space="0" w:color="auto"/>
        <w:right w:val="none" w:sz="0" w:space="0" w:color="auto"/>
      </w:divBdr>
    </w:div>
    <w:div w:id="1496458574">
      <w:bodyDiv w:val="1"/>
      <w:marLeft w:val="0"/>
      <w:marRight w:val="0"/>
      <w:marTop w:val="0"/>
      <w:marBottom w:val="0"/>
      <w:divBdr>
        <w:top w:val="none" w:sz="0" w:space="0" w:color="auto"/>
        <w:left w:val="none" w:sz="0" w:space="0" w:color="auto"/>
        <w:bottom w:val="none" w:sz="0" w:space="0" w:color="auto"/>
        <w:right w:val="none" w:sz="0" w:space="0" w:color="auto"/>
      </w:divBdr>
      <w:divsChild>
        <w:div w:id="1803382841">
          <w:marLeft w:val="446"/>
          <w:marRight w:val="0"/>
          <w:marTop w:val="0"/>
          <w:marBottom w:val="227"/>
          <w:divBdr>
            <w:top w:val="none" w:sz="0" w:space="0" w:color="auto"/>
            <w:left w:val="none" w:sz="0" w:space="0" w:color="auto"/>
            <w:bottom w:val="none" w:sz="0" w:space="0" w:color="auto"/>
            <w:right w:val="none" w:sz="0" w:space="0" w:color="auto"/>
          </w:divBdr>
        </w:div>
      </w:divsChild>
    </w:div>
    <w:div w:id="1499423863">
      <w:bodyDiv w:val="1"/>
      <w:marLeft w:val="0"/>
      <w:marRight w:val="0"/>
      <w:marTop w:val="0"/>
      <w:marBottom w:val="0"/>
      <w:divBdr>
        <w:top w:val="none" w:sz="0" w:space="0" w:color="auto"/>
        <w:left w:val="none" w:sz="0" w:space="0" w:color="auto"/>
        <w:bottom w:val="none" w:sz="0" w:space="0" w:color="auto"/>
        <w:right w:val="none" w:sz="0" w:space="0" w:color="auto"/>
      </w:divBdr>
    </w:div>
    <w:div w:id="1504514782">
      <w:bodyDiv w:val="1"/>
      <w:marLeft w:val="0"/>
      <w:marRight w:val="0"/>
      <w:marTop w:val="0"/>
      <w:marBottom w:val="0"/>
      <w:divBdr>
        <w:top w:val="none" w:sz="0" w:space="0" w:color="auto"/>
        <w:left w:val="none" w:sz="0" w:space="0" w:color="auto"/>
        <w:bottom w:val="none" w:sz="0" w:space="0" w:color="auto"/>
        <w:right w:val="none" w:sz="0" w:space="0" w:color="auto"/>
      </w:divBdr>
    </w:div>
    <w:div w:id="1510562126">
      <w:bodyDiv w:val="1"/>
      <w:marLeft w:val="0"/>
      <w:marRight w:val="0"/>
      <w:marTop w:val="0"/>
      <w:marBottom w:val="0"/>
      <w:divBdr>
        <w:top w:val="none" w:sz="0" w:space="0" w:color="auto"/>
        <w:left w:val="none" w:sz="0" w:space="0" w:color="auto"/>
        <w:bottom w:val="none" w:sz="0" w:space="0" w:color="auto"/>
        <w:right w:val="none" w:sz="0" w:space="0" w:color="auto"/>
      </w:divBdr>
    </w:div>
    <w:div w:id="1514294352">
      <w:bodyDiv w:val="1"/>
      <w:marLeft w:val="0"/>
      <w:marRight w:val="0"/>
      <w:marTop w:val="0"/>
      <w:marBottom w:val="0"/>
      <w:divBdr>
        <w:top w:val="none" w:sz="0" w:space="0" w:color="auto"/>
        <w:left w:val="none" w:sz="0" w:space="0" w:color="auto"/>
        <w:bottom w:val="none" w:sz="0" w:space="0" w:color="auto"/>
        <w:right w:val="none" w:sz="0" w:space="0" w:color="auto"/>
      </w:divBdr>
    </w:div>
    <w:div w:id="1516922265">
      <w:bodyDiv w:val="1"/>
      <w:marLeft w:val="0"/>
      <w:marRight w:val="0"/>
      <w:marTop w:val="0"/>
      <w:marBottom w:val="0"/>
      <w:divBdr>
        <w:top w:val="none" w:sz="0" w:space="0" w:color="auto"/>
        <w:left w:val="none" w:sz="0" w:space="0" w:color="auto"/>
        <w:bottom w:val="none" w:sz="0" w:space="0" w:color="auto"/>
        <w:right w:val="none" w:sz="0" w:space="0" w:color="auto"/>
      </w:divBdr>
    </w:div>
    <w:div w:id="1517573760">
      <w:bodyDiv w:val="1"/>
      <w:marLeft w:val="0"/>
      <w:marRight w:val="0"/>
      <w:marTop w:val="0"/>
      <w:marBottom w:val="0"/>
      <w:divBdr>
        <w:top w:val="none" w:sz="0" w:space="0" w:color="auto"/>
        <w:left w:val="none" w:sz="0" w:space="0" w:color="auto"/>
        <w:bottom w:val="none" w:sz="0" w:space="0" w:color="auto"/>
        <w:right w:val="none" w:sz="0" w:space="0" w:color="auto"/>
      </w:divBdr>
    </w:div>
    <w:div w:id="1523321760">
      <w:bodyDiv w:val="1"/>
      <w:marLeft w:val="0"/>
      <w:marRight w:val="0"/>
      <w:marTop w:val="0"/>
      <w:marBottom w:val="0"/>
      <w:divBdr>
        <w:top w:val="none" w:sz="0" w:space="0" w:color="auto"/>
        <w:left w:val="none" w:sz="0" w:space="0" w:color="auto"/>
        <w:bottom w:val="none" w:sz="0" w:space="0" w:color="auto"/>
        <w:right w:val="none" w:sz="0" w:space="0" w:color="auto"/>
      </w:divBdr>
    </w:div>
    <w:div w:id="1539783311">
      <w:bodyDiv w:val="1"/>
      <w:marLeft w:val="0"/>
      <w:marRight w:val="0"/>
      <w:marTop w:val="0"/>
      <w:marBottom w:val="0"/>
      <w:divBdr>
        <w:top w:val="none" w:sz="0" w:space="0" w:color="auto"/>
        <w:left w:val="none" w:sz="0" w:space="0" w:color="auto"/>
        <w:bottom w:val="none" w:sz="0" w:space="0" w:color="auto"/>
        <w:right w:val="none" w:sz="0" w:space="0" w:color="auto"/>
      </w:divBdr>
    </w:div>
    <w:div w:id="1541359076">
      <w:bodyDiv w:val="1"/>
      <w:marLeft w:val="0"/>
      <w:marRight w:val="0"/>
      <w:marTop w:val="0"/>
      <w:marBottom w:val="0"/>
      <w:divBdr>
        <w:top w:val="none" w:sz="0" w:space="0" w:color="auto"/>
        <w:left w:val="none" w:sz="0" w:space="0" w:color="auto"/>
        <w:bottom w:val="none" w:sz="0" w:space="0" w:color="auto"/>
        <w:right w:val="none" w:sz="0" w:space="0" w:color="auto"/>
      </w:divBdr>
    </w:div>
    <w:div w:id="1544517659">
      <w:bodyDiv w:val="1"/>
      <w:marLeft w:val="0"/>
      <w:marRight w:val="0"/>
      <w:marTop w:val="0"/>
      <w:marBottom w:val="0"/>
      <w:divBdr>
        <w:top w:val="none" w:sz="0" w:space="0" w:color="auto"/>
        <w:left w:val="none" w:sz="0" w:space="0" w:color="auto"/>
        <w:bottom w:val="none" w:sz="0" w:space="0" w:color="auto"/>
        <w:right w:val="none" w:sz="0" w:space="0" w:color="auto"/>
      </w:divBdr>
    </w:div>
    <w:div w:id="1547763921">
      <w:bodyDiv w:val="1"/>
      <w:marLeft w:val="0"/>
      <w:marRight w:val="0"/>
      <w:marTop w:val="0"/>
      <w:marBottom w:val="0"/>
      <w:divBdr>
        <w:top w:val="none" w:sz="0" w:space="0" w:color="auto"/>
        <w:left w:val="none" w:sz="0" w:space="0" w:color="auto"/>
        <w:bottom w:val="none" w:sz="0" w:space="0" w:color="auto"/>
        <w:right w:val="none" w:sz="0" w:space="0" w:color="auto"/>
      </w:divBdr>
      <w:divsChild>
        <w:div w:id="47270540">
          <w:marLeft w:val="274"/>
          <w:marRight w:val="0"/>
          <w:marTop w:val="0"/>
          <w:marBottom w:val="0"/>
          <w:divBdr>
            <w:top w:val="none" w:sz="0" w:space="0" w:color="auto"/>
            <w:left w:val="none" w:sz="0" w:space="0" w:color="auto"/>
            <w:bottom w:val="none" w:sz="0" w:space="0" w:color="auto"/>
            <w:right w:val="none" w:sz="0" w:space="0" w:color="auto"/>
          </w:divBdr>
        </w:div>
        <w:div w:id="289823315">
          <w:marLeft w:val="274"/>
          <w:marRight w:val="0"/>
          <w:marTop w:val="0"/>
          <w:marBottom w:val="0"/>
          <w:divBdr>
            <w:top w:val="none" w:sz="0" w:space="0" w:color="auto"/>
            <w:left w:val="none" w:sz="0" w:space="0" w:color="auto"/>
            <w:bottom w:val="none" w:sz="0" w:space="0" w:color="auto"/>
            <w:right w:val="none" w:sz="0" w:space="0" w:color="auto"/>
          </w:divBdr>
        </w:div>
        <w:div w:id="523131267">
          <w:marLeft w:val="274"/>
          <w:marRight w:val="0"/>
          <w:marTop w:val="0"/>
          <w:marBottom w:val="0"/>
          <w:divBdr>
            <w:top w:val="none" w:sz="0" w:space="0" w:color="auto"/>
            <w:left w:val="none" w:sz="0" w:space="0" w:color="auto"/>
            <w:bottom w:val="none" w:sz="0" w:space="0" w:color="auto"/>
            <w:right w:val="none" w:sz="0" w:space="0" w:color="auto"/>
          </w:divBdr>
        </w:div>
        <w:div w:id="562368949">
          <w:marLeft w:val="274"/>
          <w:marRight w:val="0"/>
          <w:marTop w:val="0"/>
          <w:marBottom w:val="160"/>
          <w:divBdr>
            <w:top w:val="none" w:sz="0" w:space="0" w:color="auto"/>
            <w:left w:val="none" w:sz="0" w:space="0" w:color="auto"/>
            <w:bottom w:val="none" w:sz="0" w:space="0" w:color="auto"/>
            <w:right w:val="none" w:sz="0" w:space="0" w:color="auto"/>
          </w:divBdr>
        </w:div>
        <w:div w:id="672612718">
          <w:marLeft w:val="274"/>
          <w:marRight w:val="0"/>
          <w:marTop w:val="0"/>
          <w:marBottom w:val="0"/>
          <w:divBdr>
            <w:top w:val="none" w:sz="0" w:space="0" w:color="auto"/>
            <w:left w:val="none" w:sz="0" w:space="0" w:color="auto"/>
            <w:bottom w:val="none" w:sz="0" w:space="0" w:color="auto"/>
            <w:right w:val="none" w:sz="0" w:space="0" w:color="auto"/>
          </w:divBdr>
        </w:div>
      </w:divsChild>
    </w:div>
    <w:div w:id="1569464529">
      <w:bodyDiv w:val="1"/>
      <w:marLeft w:val="0"/>
      <w:marRight w:val="0"/>
      <w:marTop w:val="0"/>
      <w:marBottom w:val="0"/>
      <w:divBdr>
        <w:top w:val="none" w:sz="0" w:space="0" w:color="auto"/>
        <w:left w:val="none" w:sz="0" w:space="0" w:color="auto"/>
        <w:bottom w:val="none" w:sz="0" w:space="0" w:color="auto"/>
        <w:right w:val="none" w:sz="0" w:space="0" w:color="auto"/>
      </w:divBdr>
    </w:div>
    <w:div w:id="1578439042">
      <w:bodyDiv w:val="1"/>
      <w:marLeft w:val="0"/>
      <w:marRight w:val="0"/>
      <w:marTop w:val="0"/>
      <w:marBottom w:val="0"/>
      <w:divBdr>
        <w:top w:val="none" w:sz="0" w:space="0" w:color="auto"/>
        <w:left w:val="none" w:sz="0" w:space="0" w:color="auto"/>
        <w:bottom w:val="none" w:sz="0" w:space="0" w:color="auto"/>
        <w:right w:val="none" w:sz="0" w:space="0" w:color="auto"/>
      </w:divBdr>
    </w:div>
    <w:div w:id="1578786810">
      <w:bodyDiv w:val="1"/>
      <w:marLeft w:val="0"/>
      <w:marRight w:val="0"/>
      <w:marTop w:val="0"/>
      <w:marBottom w:val="0"/>
      <w:divBdr>
        <w:top w:val="none" w:sz="0" w:space="0" w:color="auto"/>
        <w:left w:val="none" w:sz="0" w:space="0" w:color="auto"/>
        <w:bottom w:val="none" w:sz="0" w:space="0" w:color="auto"/>
        <w:right w:val="none" w:sz="0" w:space="0" w:color="auto"/>
      </w:divBdr>
    </w:div>
    <w:div w:id="1580091462">
      <w:bodyDiv w:val="1"/>
      <w:marLeft w:val="0"/>
      <w:marRight w:val="0"/>
      <w:marTop w:val="0"/>
      <w:marBottom w:val="0"/>
      <w:divBdr>
        <w:top w:val="none" w:sz="0" w:space="0" w:color="auto"/>
        <w:left w:val="none" w:sz="0" w:space="0" w:color="auto"/>
        <w:bottom w:val="none" w:sz="0" w:space="0" w:color="auto"/>
        <w:right w:val="none" w:sz="0" w:space="0" w:color="auto"/>
      </w:divBdr>
      <w:divsChild>
        <w:div w:id="25570436">
          <w:marLeft w:val="0"/>
          <w:marRight w:val="0"/>
          <w:marTop w:val="0"/>
          <w:marBottom w:val="0"/>
          <w:divBdr>
            <w:top w:val="none" w:sz="0" w:space="0" w:color="auto"/>
            <w:left w:val="none" w:sz="0" w:space="0" w:color="auto"/>
            <w:bottom w:val="none" w:sz="0" w:space="0" w:color="auto"/>
            <w:right w:val="none" w:sz="0" w:space="0" w:color="auto"/>
          </w:divBdr>
        </w:div>
        <w:div w:id="127823935">
          <w:marLeft w:val="0"/>
          <w:marRight w:val="0"/>
          <w:marTop w:val="0"/>
          <w:marBottom w:val="0"/>
          <w:divBdr>
            <w:top w:val="none" w:sz="0" w:space="0" w:color="auto"/>
            <w:left w:val="none" w:sz="0" w:space="0" w:color="auto"/>
            <w:bottom w:val="none" w:sz="0" w:space="0" w:color="auto"/>
            <w:right w:val="none" w:sz="0" w:space="0" w:color="auto"/>
          </w:divBdr>
        </w:div>
        <w:div w:id="204948061">
          <w:marLeft w:val="0"/>
          <w:marRight w:val="0"/>
          <w:marTop w:val="0"/>
          <w:marBottom w:val="0"/>
          <w:divBdr>
            <w:top w:val="none" w:sz="0" w:space="0" w:color="auto"/>
            <w:left w:val="none" w:sz="0" w:space="0" w:color="auto"/>
            <w:bottom w:val="none" w:sz="0" w:space="0" w:color="auto"/>
            <w:right w:val="none" w:sz="0" w:space="0" w:color="auto"/>
          </w:divBdr>
        </w:div>
        <w:div w:id="441612165">
          <w:marLeft w:val="0"/>
          <w:marRight w:val="0"/>
          <w:marTop w:val="0"/>
          <w:marBottom w:val="0"/>
          <w:divBdr>
            <w:top w:val="none" w:sz="0" w:space="0" w:color="auto"/>
            <w:left w:val="none" w:sz="0" w:space="0" w:color="auto"/>
            <w:bottom w:val="none" w:sz="0" w:space="0" w:color="auto"/>
            <w:right w:val="none" w:sz="0" w:space="0" w:color="auto"/>
          </w:divBdr>
        </w:div>
        <w:div w:id="1057895990">
          <w:marLeft w:val="0"/>
          <w:marRight w:val="0"/>
          <w:marTop w:val="0"/>
          <w:marBottom w:val="0"/>
          <w:divBdr>
            <w:top w:val="none" w:sz="0" w:space="0" w:color="auto"/>
            <w:left w:val="none" w:sz="0" w:space="0" w:color="auto"/>
            <w:bottom w:val="none" w:sz="0" w:space="0" w:color="auto"/>
            <w:right w:val="none" w:sz="0" w:space="0" w:color="auto"/>
          </w:divBdr>
        </w:div>
        <w:div w:id="1122379539">
          <w:marLeft w:val="0"/>
          <w:marRight w:val="0"/>
          <w:marTop w:val="0"/>
          <w:marBottom w:val="0"/>
          <w:divBdr>
            <w:top w:val="none" w:sz="0" w:space="0" w:color="auto"/>
            <w:left w:val="none" w:sz="0" w:space="0" w:color="auto"/>
            <w:bottom w:val="none" w:sz="0" w:space="0" w:color="auto"/>
            <w:right w:val="none" w:sz="0" w:space="0" w:color="auto"/>
          </w:divBdr>
        </w:div>
        <w:div w:id="1346833190">
          <w:marLeft w:val="0"/>
          <w:marRight w:val="0"/>
          <w:marTop w:val="0"/>
          <w:marBottom w:val="0"/>
          <w:divBdr>
            <w:top w:val="none" w:sz="0" w:space="0" w:color="auto"/>
            <w:left w:val="none" w:sz="0" w:space="0" w:color="auto"/>
            <w:bottom w:val="none" w:sz="0" w:space="0" w:color="auto"/>
            <w:right w:val="none" w:sz="0" w:space="0" w:color="auto"/>
          </w:divBdr>
        </w:div>
      </w:divsChild>
    </w:div>
    <w:div w:id="1594119179">
      <w:bodyDiv w:val="1"/>
      <w:marLeft w:val="0"/>
      <w:marRight w:val="0"/>
      <w:marTop w:val="0"/>
      <w:marBottom w:val="0"/>
      <w:divBdr>
        <w:top w:val="none" w:sz="0" w:space="0" w:color="auto"/>
        <w:left w:val="none" w:sz="0" w:space="0" w:color="auto"/>
        <w:bottom w:val="none" w:sz="0" w:space="0" w:color="auto"/>
        <w:right w:val="none" w:sz="0" w:space="0" w:color="auto"/>
      </w:divBdr>
    </w:div>
    <w:div w:id="1597209671">
      <w:bodyDiv w:val="1"/>
      <w:marLeft w:val="0"/>
      <w:marRight w:val="0"/>
      <w:marTop w:val="0"/>
      <w:marBottom w:val="0"/>
      <w:divBdr>
        <w:top w:val="none" w:sz="0" w:space="0" w:color="auto"/>
        <w:left w:val="none" w:sz="0" w:space="0" w:color="auto"/>
        <w:bottom w:val="none" w:sz="0" w:space="0" w:color="auto"/>
        <w:right w:val="none" w:sz="0" w:space="0" w:color="auto"/>
      </w:divBdr>
    </w:div>
    <w:div w:id="1598824236">
      <w:bodyDiv w:val="1"/>
      <w:marLeft w:val="0"/>
      <w:marRight w:val="0"/>
      <w:marTop w:val="0"/>
      <w:marBottom w:val="0"/>
      <w:divBdr>
        <w:top w:val="none" w:sz="0" w:space="0" w:color="auto"/>
        <w:left w:val="none" w:sz="0" w:space="0" w:color="auto"/>
        <w:bottom w:val="none" w:sz="0" w:space="0" w:color="auto"/>
        <w:right w:val="none" w:sz="0" w:space="0" w:color="auto"/>
      </w:divBdr>
    </w:div>
    <w:div w:id="1600287692">
      <w:bodyDiv w:val="1"/>
      <w:marLeft w:val="0"/>
      <w:marRight w:val="0"/>
      <w:marTop w:val="0"/>
      <w:marBottom w:val="0"/>
      <w:divBdr>
        <w:top w:val="none" w:sz="0" w:space="0" w:color="auto"/>
        <w:left w:val="none" w:sz="0" w:space="0" w:color="auto"/>
        <w:bottom w:val="none" w:sz="0" w:space="0" w:color="auto"/>
        <w:right w:val="none" w:sz="0" w:space="0" w:color="auto"/>
      </w:divBdr>
    </w:div>
    <w:div w:id="1600290050">
      <w:bodyDiv w:val="1"/>
      <w:marLeft w:val="0"/>
      <w:marRight w:val="0"/>
      <w:marTop w:val="0"/>
      <w:marBottom w:val="0"/>
      <w:divBdr>
        <w:top w:val="none" w:sz="0" w:space="0" w:color="auto"/>
        <w:left w:val="none" w:sz="0" w:space="0" w:color="auto"/>
        <w:bottom w:val="none" w:sz="0" w:space="0" w:color="auto"/>
        <w:right w:val="none" w:sz="0" w:space="0" w:color="auto"/>
      </w:divBdr>
    </w:div>
    <w:div w:id="1602299102">
      <w:bodyDiv w:val="1"/>
      <w:marLeft w:val="0"/>
      <w:marRight w:val="0"/>
      <w:marTop w:val="0"/>
      <w:marBottom w:val="0"/>
      <w:divBdr>
        <w:top w:val="none" w:sz="0" w:space="0" w:color="auto"/>
        <w:left w:val="none" w:sz="0" w:space="0" w:color="auto"/>
        <w:bottom w:val="none" w:sz="0" w:space="0" w:color="auto"/>
        <w:right w:val="none" w:sz="0" w:space="0" w:color="auto"/>
      </w:divBdr>
      <w:divsChild>
        <w:div w:id="591593694">
          <w:marLeft w:val="446"/>
          <w:marRight w:val="0"/>
          <w:marTop w:val="0"/>
          <w:marBottom w:val="227"/>
          <w:divBdr>
            <w:top w:val="none" w:sz="0" w:space="0" w:color="auto"/>
            <w:left w:val="none" w:sz="0" w:space="0" w:color="auto"/>
            <w:bottom w:val="none" w:sz="0" w:space="0" w:color="auto"/>
            <w:right w:val="none" w:sz="0" w:space="0" w:color="auto"/>
          </w:divBdr>
        </w:div>
        <w:div w:id="838498029">
          <w:marLeft w:val="446"/>
          <w:marRight w:val="0"/>
          <w:marTop w:val="0"/>
          <w:marBottom w:val="227"/>
          <w:divBdr>
            <w:top w:val="none" w:sz="0" w:space="0" w:color="auto"/>
            <w:left w:val="none" w:sz="0" w:space="0" w:color="auto"/>
            <w:bottom w:val="none" w:sz="0" w:space="0" w:color="auto"/>
            <w:right w:val="none" w:sz="0" w:space="0" w:color="auto"/>
          </w:divBdr>
        </w:div>
        <w:div w:id="1365670626">
          <w:marLeft w:val="446"/>
          <w:marRight w:val="0"/>
          <w:marTop w:val="0"/>
          <w:marBottom w:val="227"/>
          <w:divBdr>
            <w:top w:val="none" w:sz="0" w:space="0" w:color="auto"/>
            <w:left w:val="none" w:sz="0" w:space="0" w:color="auto"/>
            <w:bottom w:val="none" w:sz="0" w:space="0" w:color="auto"/>
            <w:right w:val="none" w:sz="0" w:space="0" w:color="auto"/>
          </w:divBdr>
        </w:div>
      </w:divsChild>
    </w:div>
    <w:div w:id="1619289818">
      <w:bodyDiv w:val="1"/>
      <w:marLeft w:val="0"/>
      <w:marRight w:val="0"/>
      <w:marTop w:val="0"/>
      <w:marBottom w:val="0"/>
      <w:divBdr>
        <w:top w:val="none" w:sz="0" w:space="0" w:color="auto"/>
        <w:left w:val="none" w:sz="0" w:space="0" w:color="auto"/>
        <w:bottom w:val="none" w:sz="0" w:space="0" w:color="auto"/>
        <w:right w:val="none" w:sz="0" w:space="0" w:color="auto"/>
      </w:divBdr>
    </w:div>
    <w:div w:id="1622804095">
      <w:bodyDiv w:val="1"/>
      <w:marLeft w:val="0"/>
      <w:marRight w:val="0"/>
      <w:marTop w:val="0"/>
      <w:marBottom w:val="0"/>
      <w:divBdr>
        <w:top w:val="none" w:sz="0" w:space="0" w:color="auto"/>
        <w:left w:val="none" w:sz="0" w:space="0" w:color="auto"/>
        <w:bottom w:val="none" w:sz="0" w:space="0" w:color="auto"/>
        <w:right w:val="none" w:sz="0" w:space="0" w:color="auto"/>
      </w:divBdr>
    </w:div>
    <w:div w:id="1636255657">
      <w:bodyDiv w:val="1"/>
      <w:marLeft w:val="0"/>
      <w:marRight w:val="0"/>
      <w:marTop w:val="0"/>
      <w:marBottom w:val="0"/>
      <w:divBdr>
        <w:top w:val="none" w:sz="0" w:space="0" w:color="auto"/>
        <w:left w:val="none" w:sz="0" w:space="0" w:color="auto"/>
        <w:bottom w:val="none" w:sz="0" w:space="0" w:color="auto"/>
        <w:right w:val="none" w:sz="0" w:space="0" w:color="auto"/>
      </w:divBdr>
    </w:div>
    <w:div w:id="1637831793">
      <w:bodyDiv w:val="1"/>
      <w:marLeft w:val="0"/>
      <w:marRight w:val="0"/>
      <w:marTop w:val="0"/>
      <w:marBottom w:val="0"/>
      <w:divBdr>
        <w:top w:val="none" w:sz="0" w:space="0" w:color="auto"/>
        <w:left w:val="none" w:sz="0" w:space="0" w:color="auto"/>
        <w:bottom w:val="none" w:sz="0" w:space="0" w:color="auto"/>
        <w:right w:val="none" w:sz="0" w:space="0" w:color="auto"/>
      </w:divBdr>
    </w:div>
    <w:div w:id="1641417205">
      <w:bodyDiv w:val="1"/>
      <w:marLeft w:val="0"/>
      <w:marRight w:val="0"/>
      <w:marTop w:val="0"/>
      <w:marBottom w:val="0"/>
      <w:divBdr>
        <w:top w:val="none" w:sz="0" w:space="0" w:color="auto"/>
        <w:left w:val="none" w:sz="0" w:space="0" w:color="auto"/>
        <w:bottom w:val="none" w:sz="0" w:space="0" w:color="auto"/>
        <w:right w:val="none" w:sz="0" w:space="0" w:color="auto"/>
      </w:divBdr>
    </w:div>
    <w:div w:id="1642493016">
      <w:bodyDiv w:val="1"/>
      <w:marLeft w:val="0"/>
      <w:marRight w:val="0"/>
      <w:marTop w:val="0"/>
      <w:marBottom w:val="0"/>
      <w:divBdr>
        <w:top w:val="none" w:sz="0" w:space="0" w:color="auto"/>
        <w:left w:val="none" w:sz="0" w:space="0" w:color="auto"/>
        <w:bottom w:val="none" w:sz="0" w:space="0" w:color="auto"/>
        <w:right w:val="none" w:sz="0" w:space="0" w:color="auto"/>
      </w:divBdr>
    </w:div>
    <w:div w:id="1645965206">
      <w:bodyDiv w:val="1"/>
      <w:marLeft w:val="0"/>
      <w:marRight w:val="0"/>
      <w:marTop w:val="0"/>
      <w:marBottom w:val="0"/>
      <w:divBdr>
        <w:top w:val="none" w:sz="0" w:space="0" w:color="auto"/>
        <w:left w:val="none" w:sz="0" w:space="0" w:color="auto"/>
        <w:bottom w:val="none" w:sz="0" w:space="0" w:color="auto"/>
        <w:right w:val="none" w:sz="0" w:space="0" w:color="auto"/>
      </w:divBdr>
    </w:div>
    <w:div w:id="1679966951">
      <w:bodyDiv w:val="1"/>
      <w:marLeft w:val="0"/>
      <w:marRight w:val="0"/>
      <w:marTop w:val="0"/>
      <w:marBottom w:val="0"/>
      <w:divBdr>
        <w:top w:val="none" w:sz="0" w:space="0" w:color="auto"/>
        <w:left w:val="none" w:sz="0" w:space="0" w:color="auto"/>
        <w:bottom w:val="none" w:sz="0" w:space="0" w:color="auto"/>
        <w:right w:val="none" w:sz="0" w:space="0" w:color="auto"/>
      </w:divBdr>
    </w:div>
    <w:div w:id="1684086035">
      <w:bodyDiv w:val="1"/>
      <w:marLeft w:val="0"/>
      <w:marRight w:val="0"/>
      <w:marTop w:val="0"/>
      <w:marBottom w:val="0"/>
      <w:divBdr>
        <w:top w:val="none" w:sz="0" w:space="0" w:color="auto"/>
        <w:left w:val="none" w:sz="0" w:space="0" w:color="auto"/>
        <w:bottom w:val="none" w:sz="0" w:space="0" w:color="auto"/>
        <w:right w:val="none" w:sz="0" w:space="0" w:color="auto"/>
      </w:divBdr>
    </w:div>
    <w:div w:id="1703171802">
      <w:bodyDiv w:val="1"/>
      <w:marLeft w:val="0"/>
      <w:marRight w:val="0"/>
      <w:marTop w:val="0"/>
      <w:marBottom w:val="0"/>
      <w:divBdr>
        <w:top w:val="none" w:sz="0" w:space="0" w:color="auto"/>
        <w:left w:val="none" w:sz="0" w:space="0" w:color="auto"/>
        <w:bottom w:val="none" w:sz="0" w:space="0" w:color="auto"/>
        <w:right w:val="none" w:sz="0" w:space="0" w:color="auto"/>
      </w:divBdr>
    </w:div>
    <w:div w:id="1710571640">
      <w:bodyDiv w:val="1"/>
      <w:marLeft w:val="0"/>
      <w:marRight w:val="0"/>
      <w:marTop w:val="0"/>
      <w:marBottom w:val="0"/>
      <w:divBdr>
        <w:top w:val="none" w:sz="0" w:space="0" w:color="auto"/>
        <w:left w:val="none" w:sz="0" w:space="0" w:color="auto"/>
        <w:bottom w:val="none" w:sz="0" w:space="0" w:color="auto"/>
        <w:right w:val="none" w:sz="0" w:space="0" w:color="auto"/>
      </w:divBdr>
      <w:divsChild>
        <w:div w:id="1984847614">
          <w:marLeft w:val="446"/>
          <w:marRight w:val="0"/>
          <w:marTop w:val="0"/>
          <w:marBottom w:val="227"/>
          <w:divBdr>
            <w:top w:val="none" w:sz="0" w:space="0" w:color="auto"/>
            <w:left w:val="none" w:sz="0" w:space="0" w:color="auto"/>
            <w:bottom w:val="none" w:sz="0" w:space="0" w:color="auto"/>
            <w:right w:val="none" w:sz="0" w:space="0" w:color="auto"/>
          </w:divBdr>
        </w:div>
      </w:divsChild>
    </w:div>
    <w:div w:id="1711487995">
      <w:bodyDiv w:val="1"/>
      <w:marLeft w:val="0"/>
      <w:marRight w:val="0"/>
      <w:marTop w:val="0"/>
      <w:marBottom w:val="0"/>
      <w:divBdr>
        <w:top w:val="none" w:sz="0" w:space="0" w:color="auto"/>
        <w:left w:val="none" w:sz="0" w:space="0" w:color="auto"/>
        <w:bottom w:val="none" w:sz="0" w:space="0" w:color="auto"/>
        <w:right w:val="none" w:sz="0" w:space="0" w:color="auto"/>
      </w:divBdr>
    </w:div>
    <w:div w:id="1713530045">
      <w:bodyDiv w:val="1"/>
      <w:marLeft w:val="0"/>
      <w:marRight w:val="0"/>
      <w:marTop w:val="0"/>
      <w:marBottom w:val="0"/>
      <w:divBdr>
        <w:top w:val="none" w:sz="0" w:space="0" w:color="auto"/>
        <w:left w:val="none" w:sz="0" w:space="0" w:color="auto"/>
        <w:bottom w:val="none" w:sz="0" w:space="0" w:color="auto"/>
        <w:right w:val="none" w:sz="0" w:space="0" w:color="auto"/>
      </w:divBdr>
    </w:div>
    <w:div w:id="1734354956">
      <w:bodyDiv w:val="1"/>
      <w:marLeft w:val="0"/>
      <w:marRight w:val="0"/>
      <w:marTop w:val="0"/>
      <w:marBottom w:val="0"/>
      <w:divBdr>
        <w:top w:val="none" w:sz="0" w:space="0" w:color="auto"/>
        <w:left w:val="none" w:sz="0" w:space="0" w:color="auto"/>
        <w:bottom w:val="none" w:sz="0" w:space="0" w:color="auto"/>
        <w:right w:val="none" w:sz="0" w:space="0" w:color="auto"/>
      </w:divBdr>
    </w:div>
    <w:div w:id="1735159988">
      <w:bodyDiv w:val="1"/>
      <w:marLeft w:val="0"/>
      <w:marRight w:val="0"/>
      <w:marTop w:val="0"/>
      <w:marBottom w:val="0"/>
      <w:divBdr>
        <w:top w:val="none" w:sz="0" w:space="0" w:color="auto"/>
        <w:left w:val="none" w:sz="0" w:space="0" w:color="auto"/>
        <w:bottom w:val="none" w:sz="0" w:space="0" w:color="auto"/>
        <w:right w:val="none" w:sz="0" w:space="0" w:color="auto"/>
      </w:divBdr>
    </w:div>
    <w:div w:id="1736273766">
      <w:bodyDiv w:val="1"/>
      <w:marLeft w:val="0"/>
      <w:marRight w:val="0"/>
      <w:marTop w:val="0"/>
      <w:marBottom w:val="0"/>
      <w:divBdr>
        <w:top w:val="none" w:sz="0" w:space="0" w:color="auto"/>
        <w:left w:val="none" w:sz="0" w:space="0" w:color="auto"/>
        <w:bottom w:val="none" w:sz="0" w:space="0" w:color="auto"/>
        <w:right w:val="none" w:sz="0" w:space="0" w:color="auto"/>
      </w:divBdr>
    </w:div>
    <w:div w:id="1739744620">
      <w:bodyDiv w:val="1"/>
      <w:marLeft w:val="0"/>
      <w:marRight w:val="0"/>
      <w:marTop w:val="0"/>
      <w:marBottom w:val="0"/>
      <w:divBdr>
        <w:top w:val="none" w:sz="0" w:space="0" w:color="auto"/>
        <w:left w:val="none" w:sz="0" w:space="0" w:color="auto"/>
        <w:bottom w:val="none" w:sz="0" w:space="0" w:color="auto"/>
        <w:right w:val="none" w:sz="0" w:space="0" w:color="auto"/>
      </w:divBdr>
    </w:div>
    <w:div w:id="1740712093">
      <w:bodyDiv w:val="1"/>
      <w:marLeft w:val="0"/>
      <w:marRight w:val="0"/>
      <w:marTop w:val="0"/>
      <w:marBottom w:val="0"/>
      <w:divBdr>
        <w:top w:val="none" w:sz="0" w:space="0" w:color="auto"/>
        <w:left w:val="none" w:sz="0" w:space="0" w:color="auto"/>
        <w:bottom w:val="none" w:sz="0" w:space="0" w:color="auto"/>
        <w:right w:val="none" w:sz="0" w:space="0" w:color="auto"/>
      </w:divBdr>
    </w:div>
    <w:div w:id="1758284866">
      <w:bodyDiv w:val="1"/>
      <w:marLeft w:val="0"/>
      <w:marRight w:val="0"/>
      <w:marTop w:val="0"/>
      <w:marBottom w:val="0"/>
      <w:divBdr>
        <w:top w:val="none" w:sz="0" w:space="0" w:color="auto"/>
        <w:left w:val="none" w:sz="0" w:space="0" w:color="auto"/>
        <w:bottom w:val="none" w:sz="0" w:space="0" w:color="auto"/>
        <w:right w:val="none" w:sz="0" w:space="0" w:color="auto"/>
      </w:divBdr>
    </w:div>
    <w:div w:id="1778601449">
      <w:bodyDiv w:val="1"/>
      <w:marLeft w:val="0"/>
      <w:marRight w:val="0"/>
      <w:marTop w:val="0"/>
      <w:marBottom w:val="0"/>
      <w:divBdr>
        <w:top w:val="none" w:sz="0" w:space="0" w:color="auto"/>
        <w:left w:val="none" w:sz="0" w:space="0" w:color="auto"/>
        <w:bottom w:val="none" w:sz="0" w:space="0" w:color="auto"/>
        <w:right w:val="none" w:sz="0" w:space="0" w:color="auto"/>
      </w:divBdr>
    </w:div>
    <w:div w:id="1786073404">
      <w:bodyDiv w:val="1"/>
      <w:marLeft w:val="0"/>
      <w:marRight w:val="0"/>
      <w:marTop w:val="0"/>
      <w:marBottom w:val="0"/>
      <w:divBdr>
        <w:top w:val="none" w:sz="0" w:space="0" w:color="auto"/>
        <w:left w:val="none" w:sz="0" w:space="0" w:color="auto"/>
        <w:bottom w:val="none" w:sz="0" w:space="0" w:color="auto"/>
        <w:right w:val="none" w:sz="0" w:space="0" w:color="auto"/>
      </w:divBdr>
    </w:div>
    <w:div w:id="1790540188">
      <w:bodyDiv w:val="1"/>
      <w:marLeft w:val="0"/>
      <w:marRight w:val="0"/>
      <w:marTop w:val="0"/>
      <w:marBottom w:val="0"/>
      <w:divBdr>
        <w:top w:val="none" w:sz="0" w:space="0" w:color="auto"/>
        <w:left w:val="none" w:sz="0" w:space="0" w:color="auto"/>
        <w:bottom w:val="none" w:sz="0" w:space="0" w:color="auto"/>
        <w:right w:val="none" w:sz="0" w:space="0" w:color="auto"/>
      </w:divBdr>
    </w:div>
    <w:div w:id="1793555298">
      <w:bodyDiv w:val="1"/>
      <w:marLeft w:val="0"/>
      <w:marRight w:val="0"/>
      <w:marTop w:val="0"/>
      <w:marBottom w:val="0"/>
      <w:divBdr>
        <w:top w:val="none" w:sz="0" w:space="0" w:color="auto"/>
        <w:left w:val="none" w:sz="0" w:space="0" w:color="auto"/>
        <w:bottom w:val="none" w:sz="0" w:space="0" w:color="auto"/>
        <w:right w:val="none" w:sz="0" w:space="0" w:color="auto"/>
      </w:divBdr>
    </w:div>
    <w:div w:id="1809397017">
      <w:bodyDiv w:val="1"/>
      <w:marLeft w:val="0"/>
      <w:marRight w:val="0"/>
      <w:marTop w:val="0"/>
      <w:marBottom w:val="0"/>
      <w:divBdr>
        <w:top w:val="none" w:sz="0" w:space="0" w:color="auto"/>
        <w:left w:val="none" w:sz="0" w:space="0" w:color="auto"/>
        <w:bottom w:val="none" w:sz="0" w:space="0" w:color="auto"/>
        <w:right w:val="none" w:sz="0" w:space="0" w:color="auto"/>
      </w:divBdr>
    </w:div>
    <w:div w:id="1816219463">
      <w:bodyDiv w:val="1"/>
      <w:marLeft w:val="0"/>
      <w:marRight w:val="0"/>
      <w:marTop w:val="0"/>
      <w:marBottom w:val="0"/>
      <w:divBdr>
        <w:top w:val="none" w:sz="0" w:space="0" w:color="auto"/>
        <w:left w:val="none" w:sz="0" w:space="0" w:color="auto"/>
        <w:bottom w:val="none" w:sz="0" w:space="0" w:color="auto"/>
        <w:right w:val="none" w:sz="0" w:space="0" w:color="auto"/>
      </w:divBdr>
    </w:div>
    <w:div w:id="1816413851">
      <w:bodyDiv w:val="1"/>
      <w:marLeft w:val="0"/>
      <w:marRight w:val="0"/>
      <w:marTop w:val="0"/>
      <w:marBottom w:val="0"/>
      <w:divBdr>
        <w:top w:val="none" w:sz="0" w:space="0" w:color="auto"/>
        <w:left w:val="none" w:sz="0" w:space="0" w:color="auto"/>
        <w:bottom w:val="none" w:sz="0" w:space="0" w:color="auto"/>
        <w:right w:val="none" w:sz="0" w:space="0" w:color="auto"/>
      </w:divBdr>
      <w:divsChild>
        <w:div w:id="579025380">
          <w:marLeft w:val="446"/>
          <w:marRight w:val="0"/>
          <w:marTop w:val="120"/>
          <w:marBottom w:val="0"/>
          <w:divBdr>
            <w:top w:val="none" w:sz="0" w:space="0" w:color="auto"/>
            <w:left w:val="none" w:sz="0" w:space="0" w:color="auto"/>
            <w:bottom w:val="none" w:sz="0" w:space="0" w:color="auto"/>
            <w:right w:val="none" w:sz="0" w:space="0" w:color="auto"/>
          </w:divBdr>
        </w:div>
        <w:div w:id="839656482">
          <w:marLeft w:val="446"/>
          <w:marRight w:val="0"/>
          <w:marTop w:val="120"/>
          <w:marBottom w:val="0"/>
          <w:divBdr>
            <w:top w:val="none" w:sz="0" w:space="0" w:color="auto"/>
            <w:left w:val="none" w:sz="0" w:space="0" w:color="auto"/>
            <w:bottom w:val="none" w:sz="0" w:space="0" w:color="auto"/>
            <w:right w:val="none" w:sz="0" w:space="0" w:color="auto"/>
          </w:divBdr>
        </w:div>
      </w:divsChild>
    </w:div>
    <w:div w:id="1816799296">
      <w:bodyDiv w:val="1"/>
      <w:marLeft w:val="0"/>
      <w:marRight w:val="0"/>
      <w:marTop w:val="0"/>
      <w:marBottom w:val="0"/>
      <w:divBdr>
        <w:top w:val="none" w:sz="0" w:space="0" w:color="auto"/>
        <w:left w:val="none" w:sz="0" w:space="0" w:color="auto"/>
        <w:bottom w:val="none" w:sz="0" w:space="0" w:color="auto"/>
        <w:right w:val="none" w:sz="0" w:space="0" w:color="auto"/>
      </w:divBdr>
    </w:div>
    <w:div w:id="1817994561">
      <w:bodyDiv w:val="1"/>
      <w:marLeft w:val="0"/>
      <w:marRight w:val="0"/>
      <w:marTop w:val="0"/>
      <w:marBottom w:val="0"/>
      <w:divBdr>
        <w:top w:val="none" w:sz="0" w:space="0" w:color="auto"/>
        <w:left w:val="none" w:sz="0" w:space="0" w:color="auto"/>
        <w:bottom w:val="none" w:sz="0" w:space="0" w:color="auto"/>
        <w:right w:val="none" w:sz="0" w:space="0" w:color="auto"/>
      </w:divBdr>
    </w:div>
    <w:div w:id="1818917614">
      <w:bodyDiv w:val="1"/>
      <w:marLeft w:val="0"/>
      <w:marRight w:val="0"/>
      <w:marTop w:val="0"/>
      <w:marBottom w:val="0"/>
      <w:divBdr>
        <w:top w:val="none" w:sz="0" w:space="0" w:color="auto"/>
        <w:left w:val="none" w:sz="0" w:space="0" w:color="auto"/>
        <w:bottom w:val="none" w:sz="0" w:space="0" w:color="auto"/>
        <w:right w:val="none" w:sz="0" w:space="0" w:color="auto"/>
      </w:divBdr>
    </w:div>
    <w:div w:id="1821072542">
      <w:bodyDiv w:val="1"/>
      <w:marLeft w:val="0"/>
      <w:marRight w:val="0"/>
      <w:marTop w:val="0"/>
      <w:marBottom w:val="0"/>
      <w:divBdr>
        <w:top w:val="none" w:sz="0" w:space="0" w:color="auto"/>
        <w:left w:val="none" w:sz="0" w:space="0" w:color="auto"/>
        <w:bottom w:val="none" w:sz="0" w:space="0" w:color="auto"/>
        <w:right w:val="none" w:sz="0" w:space="0" w:color="auto"/>
      </w:divBdr>
      <w:divsChild>
        <w:div w:id="1775248009">
          <w:marLeft w:val="0"/>
          <w:marRight w:val="0"/>
          <w:marTop w:val="0"/>
          <w:marBottom w:val="0"/>
          <w:divBdr>
            <w:top w:val="none" w:sz="0" w:space="0" w:color="auto"/>
            <w:left w:val="none" w:sz="0" w:space="0" w:color="auto"/>
            <w:bottom w:val="none" w:sz="0" w:space="0" w:color="auto"/>
            <w:right w:val="none" w:sz="0" w:space="0" w:color="auto"/>
          </w:divBdr>
        </w:div>
      </w:divsChild>
    </w:div>
    <w:div w:id="1824932819">
      <w:bodyDiv w:val="1"/>
      <w:marLeft w:val="0"/>
      <w:marRight w:val="0"/>
      <w:marTop w:val="0"/>
      <w:marBottom w:val="0"/>
      <w:divBdr>
        <w:top w:val="none" w:sz="0" w:space="0" w:color="auto"/>
        <w:left w:val="none" w:sz="0" w:space="0" w:color="auto"/>
        <w:bottom w:val="none" w:sz="0" w:space="0" w:color="auto"/>
        <w:right w:val="none" w:sz="0" w:space="0" w:color="auto"/>
      </w:divBdr>
    </w:div>
    <w:div w:id="1834368795">
      <w:bodyDiv w:val="1"/>
      <w:marLeft w:val="0"/>
      <w:marRight w:val="0"/>
      <w:marTop w:val="0"/>
      <w:marBottom w:val="0"/>
      <w:divBdr>
        <w:top w:val="none" w:sz="0" w:space="0" w:color="auto"/>
        <w:left w:val="none" w:sz="0" w:space="0" w:color="auto"/>
        <w:bottom w:val="none" w:sz="0" w:space="0" w:color="auto"/>
        <w:right w:val="none" w:sz="0" w:space="0" w:color="auto"/>
      </w:divBdr>
    </w:div>
    <w:div w:id="1850942494">
      <w:bodyDiv w:val="1"/>
      <w:marLeft w:val="0"/>
      <w:marRight w:val="0"/>
      <w:marTop w:val="0"/>
      <w:marBottom w:val="0"/>
      <w:divBdr>
        <w:top w:val="none" w:sz="0" w:space="0" w:color="auto"/>
        <w:left w:val="none" w:sz="0" w:space="0" w:color="auto"/>
        <w:bottom w:val="none" w:sz="0" w:space="0" w:color="auto"/>
        <w:right w:val="none" w:sz="0" w:space="0" w:color="auto"/>
      </w:divBdr>
    </w:div>
    <w:div w:id="1859926494">
      <w:bodyDiv w:val="1"/>
      <w:marLeft w:val="0"/>
      <w:marRight w:val="0"/>
      <w:marTop w:val="0"/>
      <w:marBottom w:val="0"/>
      <w:divBdr>
        <w:top w:val="none" w:sz="0" w:space="0" w:color="auto"/>
        <w:left w:val="none" w:sz="0" w:space="0" w:color="auto"/>
        <w:bottom w:val="none" w:sz="0" w:space="0" w:color="auto"/>
        <w:right w:val="none" w:sz="0" w:space="0" w:color="auto"/>
      </w:divBdr>
    </w:div>
    <w:div w:id="1860004447">
      <w:bodyDiv w:val="1"/>
      <w:marLeft w:val="0"/>
      <w:marRight w:val="0"/>
      <w:marTop w:val="0"/>
      <w:marBottom w:val="0"/>
      <w:divBdr>
        <w:top w:val="none" w:sz="0" w:space="0" w:color="auto"/>
        <w:left w:val="none" w:sz="0" w:space="0" w:color="auto"/>
        <w:bottom w:val="none" w:sz="0" w:space="0" w:color="auto"/>
        <w:right w:val="none" w:sz="0" w:space="0" w:color="auto"/>
      </w:divBdr>
    </w:div>
    <w:div w:id="1879782283">
      <w:bodyDiv w:val="1"/>
      <w:marLeft w:val="0"/>
      <w:marRight w:val="0"/>
      <w:marTop w:val="0"/>
      <w:marBottom w:val="0"/>
      <w:divBdr>
        <w:top w:val="none" w:sz="0" w:space="0" w:color="auto"/>
        <w:left w:val="none" w:sz="0" w:space="0" w:color="auto"/>
        <w:bottom w:val="none" w:sz="0" w:space="0" w:color="auto"/>
        <w:right w:val="none" w:sz="0" w:space="0" w:color="auto"/>
      </w:divBdr>
    </w:div>
    <w:div w:id="1889802990">
      <w:bodyDiv w:val="1"/>
      <w:marLeft w:val="0"/>
      <w:marRight w:val="0"/>
      <w:marTop w:val="0"/>
      <w:marBottom w:val="0"/>
      <w:divBdr>
        <w:top w:val="none" w:sz="0" w:space="0" w:color="auto"/>
        <w:left w:val="none" w:sz="0" w:space="0" w:color="auto"/>
        <w:bottom w:val="none" w:sz="0" w:space="0" w:color="auto"/>
        <w:right w:val="none" w:sz="0" w:space="0" w:color="auto"/>
      </w:divBdr>
    </w:div>
    <w:div w:id="1892958062">
      <w:bodyDiv w:val="1"/>
      <w:marLeft w:val="0"/>
      <w:marRight w:val="0"/>
      <w:marTop w:val="0"/>
      <w:marBottom w:val="0"/>
      <w:divBdr>
        <w:top w:val="none" w:sz="0" w:space="0" w:color="auto"/>
        <w:left w:val="none" w:sz="0" w:space="0" w:color="auto"/>
        <w:bottom w:val="none" w:sz="0" w:space="0" w:color="auto"/>
        <w:right w:val="none" w:sz="0" w:space="0" w:color="auto"/>
      </w:divBdr>
    </w:div>
    <w:div w:id="1893229245">
      <w:bodyDiv w:val="1"/>
      <w:marLeft w:val="0"/>
      <w:marRight w:val="0"/>
      <w:marTop w:val="0"/>
      <w:marBottom w:val="0"/>
      <w:divBdr>
        <w:top w:val="none" w:sz="0" w:space="0" w:color="auto"/>
        <w:left w:val="none" w:sz="0" w:space="0" w:color="auto"/>
        <w:bottom w:val="none" w:sz="0" w:space="0" w:color="auto"/>
        <w:right w:val="none" w:sz="0" w:space="0" w:color="auto"/>
      </w:divBdr>
    </w:div>
    <w:div w:id="1893736209">
      <w:bodyDiv w:val="1"/>
      <w:marLeft w:val="0"/>
      <w:marRight w:val="0"/>
      <w:marTop w:val="0"/>
      <w:marBottom w:val="0"/>
      <w:divBdr>
        <w:top w:val="none" w:sz="0" w:space="0" w:color="auto"/>
        <w:left w:val="none" w:sz="0" w:space="0" w:color="auto"/>
        <w:bottom w:val="none" w:sz="0" w:space="0" w:color="auto"/>
        <w:right w:val="none" w:sz="0" w:space="0" w:color="auto"/>
      </w:divBdr>
    </w:div>
    <w:div w:id="1895313922">
      <w:bodyDiv w:val="1"/>
      <w:marLeft w:val="0"/>
      <w:marRight w:val="0"/>
      <w:marTop w:val="0"/>
      <w:marBottom w:val="0"/>
      <w:divBdr>
        <w:top w:val="none" w:sz="0" w:space="0" w:color="auto"/>
        <w:left w:val="none" w:sz="0" w:space="0" w:color="auto"/>
        <w:bottom w:val="none" w:sz="0" w:space="0" w:color="auto"/>
        <w:right w:val="none" w:sz="0" w:space="0" w:color="auto"/>
      </w:divBdr>
    </w:div>
    <w:div w:id="1916622403">
      <w:bodyDiv w:val="1"/>
      <w:marLeft w:val="0"/>
      <w:marRight w:val="0"/>
      <w:marTop w:val="0"/>
      <w:marBottom w:val="0"/>
      <w:divBdr>
        <w:top w:val="none" w:sz="0" w:space="0" w:color="auto"/>
        <w:left w:val="none" w:sz="0" w:space="0" w:color="auto"/>
        <w:bottom w:val="none" w:sz="0" w:space="0" w:color="auto"/>
        <w:right w:val="none" w:sz="0" w:space="0" w:color="auto"/>
      </w:divBdr>
    </w:div>
    <w:div w:id="1919510425">
      <w:bodyDiv w:val="1"/>
      <w:marLeft w:val="0"/>
      <w:marRight w:val="0"/>
      <w:marTop w:val="0"/>
      <w:marBottom w:val="0"/>
      <w:divBdr>
        <w:top w:val="none" w:sz="0" w:space="0" w:color="auto"/>
        <w:left w:val="none" w:sz="0" w:space="0" w:color="auto"/>
        <w:bottom w:val="none" w:sz="0" w:space="0" w:color="auto"/>
        <w:right w:val="none" w:sz="0" w:space="0" w:color="auto"/>
      </w:divBdr>
    </w:div>
    <w:div w:id="1924795267">
      <w:bodyDiv w:val="1"/>
      <w:marLeft w:val="0"/>
      <w:marRight w:val="0"/>
      <w:marTop w:val="0"/>
      <w:marBottom w:val="0"/>
      <w:divBdr>
        <w:top w:val="none" w:sz="0" w:space="0" w:color="auto"/>
        <w:left w:val="none" w:sz="0" w:space="0" w:color="auto"/>
        <w:bottom w:val="none" w:sz="0" w:space="0" w:color="auto"/>
        <w:right w:val="none" w:sz="0" w:space="0" w:color="auto"/>
      </w:divBdr>
    </w:div>
    <w:div w:id="1930577958">
      <w:bodyDiv w:val="1"/>
      <w:marLeft w:val="0"/>
      <w:marRight w:val="0"/>
      <w:marTop w:val="0"/>
      <w:marBottom w:val="0"/>
      <w:divBdr>
        <w:top w:val="none" w:sz="0" w:space="0" w:color="auto"/>
        <w:left w:val="none" w:sz="0" w:space="0" w:color="auto"/>
        <w:bottom w:val="none" w:sz="0" w:space="0" w:color="auto"/>
        <w:right w:val="none" w:sz="0" w:space="0" w:color="auto"/>
      </w:divBdr>
    </w:div>
    <w:div w:id="1932931725">
      <w:bodyDiv w:val="1"/>
      <w:marLeft w:val="0"/>
      <w:marRight w:val="0"/>
      <w:marTop w:val="0"/>
      <w:marBottom w:val="0"/>
      <w:divBdr>
        <w:top w:val="none" w:sz="0" w:space="0" w:color="auto"/>
        <w:left w:val="none" w:sz="0" w:space="0" w:color="auto"/>
        <w:bottom w:val="none" w:sz="0" w:space="0" w:color="auto"/>
        <w:right w:val="none" w:sz="0" w:space="0" w:color="auto"/>
      </w:divBdr>
    </w:div>
    <w:div w:id="1934169154">
      <w:bodyDiv w:val="1"/>
      <w:marLeft w:val="0"/>
      <w:marRight w:val="0"/>
      <w:marTop w:val="0"/>
      <w:marBottom w:val="0"/>
      <w:divBdr>
        <w:top w:val="none" w:sz="0" w:space="0" w:color="auto"/>
        <w:left w:val="none" w:sz="0" w:space="0" w:color="auto"/>
        <w:bottom w:val="none" w:sz="0" w:space="0" w:color="auto"/>
        <w:right w:val="none" w:sz="0" w:space="0" w:color="auto"/>
      </w:divBdr>
    </w:div>
    <w:div w:id="1936597775">
      <w:bodyDiv w:val="1"/>
      <w:marLeft w:val="0"/>
      <w:marRight w:val="0"/>
      <w:marTop w:val="0"/>
      <w:marBottom w:val="0"/>
      <w:divBdr>
        <w:top w:val="none" w:sz="0" w:space="0" w:color="auto"/>
        <w:left w:val="none" w:sz="0" w:space="0" w:color="auto"/>
        <w:bottom w:val="none" w:sz="0" w:space="0" w:color="auto"/>
        <w:right w:val="none" w:sz="0" w:space="0" w:color="auto"/>
      </w:divBdr>
    </w:div>
    <w:div w:id="1937060693">
      <w:bodyDiv w:val="1"/>
      <w:marLeft w:val="0"/>
      <w:marRight w:val="0"/>
      <w:marTop w:val="0"/>
      <w:marBottom w:val="0"/>
      <w:divBdr>
        <w:top w:val="none" w:sz="0" w:space="0" w:color="auto"/>
        <w:left w:val="none" w:sz="0" w:space="0" w:color="auto"/>
        <w:bottom w:val="none" w:sz="0" w:space="0" w:color="auto"/>
        <w:right w:val="none" w:sz="0" w:space="0" w:color="auto"/>
      </w:divBdr>
      <w:divsChild>
        <w:div w:id="690570761">
          <w:marLeft w:val="0"/>
          <w:marRight w:val="0"/>
          <w:marTop w:val="0"/>
          <w:marBottom w:val="0"/>
          <w:divBdr>
            <w:top w:val="none" w:sz="0" w:space="0" w:color="auto"/>
            <w:left w:val="none" w:sz="0" w:space="0" w:color="auto"/>
            <w:bottom w:val="none" w:sz="0" w:space="0" w:color="auto"/>
            <w:right w:val="none" w:sz="0" w:space="0" w:color="auto"/>
          </w:divBdr>
        </w:div>
        <w:div w:id="1798596529">
          <w:marLeft w:val="0"/>
          <w:marRight w:val="0"/>
          <w:marTop w:val="0"/>
          <w:marBottom w:val="0"/>
          <w:divBdr>
            <w:top w:val="none" w:sz="0" w:space="0" w:color="auto"/>
            <w:left w:val="none" w:sz="0" w:space="0" w:color="auto"/>
            <w:bottom w:val="none" w:sz="0" w:space="0" w:color="auto"/>
            <w:right w:val="none" w:sz="0" w:space="0" w:color="auto"/>
          </w:divBdr>
        </w:div>
        <w:div w:id="1912497032">
          <w:marLeft w:val="0"/>
          <w:marRight w:val="0"/>
          <w:marTop w:val="0"/>
          <w:marBottom w:val="0"/>
          <w:divBdr>
            <w:top w:val="none" w:sz="0" w:space="0" w:color="auto"/>
            <w:left w:val="none" w:sz="0" w:space="0" w:color="auto"/>
            <w:bottom w:val="none" w:sz="0" w:space="0" w:color="auto"/>
            <w:right w:val="none" w:sz="0" w:space="0" w:color="auto"/>
          </w:divBdr>
        </w:div>
        <w:div w:id="2082218173">
          <w:marLeft w:val="0"/>
          <w:marRight w:val="0"/>
          <w:marTop w:val="0"/>
          <w:marBottom w:val="0"/>
          <w:divBdr>
            <w:top w:val="none" w:sz="0" w:space="0" w:color="auto"/>
            <w:left w:val="none" w:sz="0" w:space="0" w:color="auto"/>
            <w:bottom w:val="none" w:sz="0" w:space="0" w:color="auto"/>
            <w:right w:val="none" w:sz="0" w:space="0" w:color="auto"/>
          </w:divBdr>
        </w:div>
      </w:divsChild>
    </w:div>
    <w:div w:id="1961833277">
      <w:bodyDiv w:val="1"/>
      <w:marLeft w:val="0"/>
      <w:marRight w:val="0"/>
      <w:marTop w:val="0"/>
      <w:marBottom w:val="0"/>
      <w:divBdr>
        <w:top w:val="none" w:sz="0" w:space="0" w:color="auto"/>
        <w:left w:val="none" w:sz="0" w:space="0" w:color="auto"/>
        <w:bottom w:val="none" w:sz="0" w:space="0" w:color="auto"/>
        <w:right w:val="none" w:sz="0" w:space="0" w:color="auto"/>
      </w:divBdr>
      <w:divsChild>
        <w:div w:id="771166699">
          <w:marLeft w:val="0"/>
          <w:marRight w:val="0"/>
          <w:marTop w:val="0"/>
          <w:marBottom w:val="0"/>
          <w:divBdr>
            <w:top w:val="none" w:sz="0" w:space="0" w:color="auto"/>
            <w:left w:val="none" w:sz="0" w:space="0" w:color="auto"/>
            <w:bottom w:val="none" w:sz="0" w:space="0" w:color="auto"/>
            <w:right w:val="none" w:sz="0" w:space="0" w:color="auto"/>
          </w:divBdr>
        </w:div>
        <w:div w:id="1709985655">
          <w:marLeft w:val="0"/>
          <w:marRight w:val="0"/>
          <w:marTop w:val="0"/>
          <w:marBottom w:val="0"/>
          <w:divBdr>
            <w:top w:val="none" w:sz="0" w:space="0" w:color="auto"/>
            <w:left w:val="none" w:sz="0" w:space="0" w:color="auto"/>
            <w:bottom w:val="none" w:sz="0" w:space="0" w:color="auto"/>
            <w:right w:val="none" w:sz="0" w:space="0" w:color="auto"/>
          </w:divBdr>
        </w:div>
        <w:div w:id="2115051181">
          <w:marLeft w:val="0"/>
          <w:marRight w:val="0"/>
          <w:marTop w:val="0"/>
          <w:marBottom w:val="0"/>
          <w:divBdr>
            <w:top w:val="none" w:sz="0" w:space="0" w:color="auto"/>
            <w:left w:val="none" w:sz="0" w:space="0" w:color="auto"/>
            <w:bottom w:val="none" w:sz="0" w:space="0" w:color="auto"/>
            <w:right w:val="none" w:sz="0" w:space="0" w:color="auto"/>
          </w:divBdr>
        </w:div>
      </w:divsChild>
    </w:div>
    <w:div w:id="1977489930">
      <w:bodyDiv w:val="1"/>
      <w:marLeft w:val="0"/>
      <w:marRight w:val="0"/>
      <w:marTop w:val="0"/>
      <w:marBottom w:val="0"/>
      <w:divBdr>
        <w:top w:val="none" w:sz="0" w:space="0" w:color="auto"/>
        <w:left w:val="none" w:sz="0" w:space="0" w:color="auto"/>
        <w:bottom w:val="none" w:sz="0" w:space="0" w:color="auto"/>
        <w:right w:val="none" w:sz="0" w:space="0" w:color="auto"/>
      </w:divBdr>
      <w:divsChild>
        <w:div w:id="393896792">
          <w:marLeft w:val="0"/>
          <w:marRight w:val="0"/>
          <w:marTop w:val="0"/>
          <w:marBottom w:val="0"/>
          <w:divBdr>
            <w:top w:val="none" w:sz="0" w:space="0" w:color="auto"/>
            <w:left w:val="none" w:sz="0" w:space="0" w:color="auto"/>
            <w:bottom w:val="none" w:sz="0" w:space="0" w:color="auto"/>
            <w:right w:val="none" w:sz="0" w:space="0" w:color="auto"/>
          </w:divBdr>
        </w:div>
        <w:div w:id="1409838845">
          <w:marLeft w:val="0"/>
          <w:marRight w:val="0"/>
          <w:marTop w:val="0"/>
          <w:marBottom w:val="0"/>
          <w:divBdr>
            <w:top w:val="none" w:sz="0" w:space="0" w:color="auto"/>
            <w:left w:val="none" w:sz="0" w:space="0" w:color="auto"/>
            <w:bottom w:val="none" w:sz="0" w:space="0" w:color="auto"/>
            <w:right w:val="none" w:sz="0" w:space="0" w:color="auto"/>
          </w:divBdr>
        </w:div>
        <w:div w:id="1773235762">
          <w:marLeft w:val="0"/>
          <w:marRight w:val="0"/>
          <w:marTop w:val="0"/>
          <w:marBottom w:val="0"/>
          <w:divBdr>
            <w:top w:val="none" w:sz="0" w:space="0" w:color="auto"/>
            <w:left w:val="none" w:sz="0" w:space="0" w:color="auto"/>
            <w:bottom w:val="none" w:sz="0" w:space="0" w:color="auto"/>
            <w:right w:val="none" w:sz="0" w:space="0" w:color="auto"/>
          </w:divBdr>
        </w:div>
        <w:div w:id="2053528675">
          <w:marLeft w:val="0"/>
          <w:marRight w:val="0"/>
          <w:marTop w:val="0"/>
          <w:marBottom w:val="0"/>
          <w:divBdr>
            <w:top w:val="none" w:sz="0" w:space="0" w:color="auto"/>
            <w:left w:val="none" w:sz="0" w:space="0" w:color="auto"/>
            <w:bottom w:val="none" w:sz="0" w:space="0" w:color="auto"/>
            <w:right w:val="none" w:sz="0" w:space="0" w:color="auto"/>
          </w:divBdr>
        </w:div>
      </w:divsChild>
    </w:div>
    <w:div w:id="1981837847">
      <w:bodyDiv w:val="1"/>
      <w:marLeft w:val="0"/>
      <w:marRight w:val="0"/>
      <w:marTop w:val="0"/>
      <w:marBottom w:val="0"/>
      <w:divBdr>
        <w:top w:val="none" w:sz="0" w:space="0" w:color="auto"/>
        <w:left w:val="none" w:sz="0" w:space="0" w:color="auto"/>
        <w:bottom w:val="none" w:sz="0" w:space="0" w:color="auto"/>
        <w:right w:val="none" w:sz="0" w:space="0" w:color="auto"/>
      </w:divBdr>
      <w:divsChild>
        <w:div w:id="100926661">
          <w:marLeft w:val="274"/>
          <w:marRight w:val="0"/>
          <w:marTop w:val="0"/>
          <w:marBottom w:val="0"/>
          <w:divBdr>
            <w:top w:val="none" w:sz="0" w:space="0" w:color="auto"/>
            <w:left w:val="none" w:sz="0" w:space="0" w:color="auto"/>
            <w:bottom w:val="none" w:sz="0" w:space="0" w:color="auto"/>
            <w:right w:val="none" w:sz="0" w:space="0" w:color="auto"/>
          </w:divBdr>
        </w:div>
        <w:div w:id="188566376">
          <w:marLeft w:val="274"/>
          <w:marRight w:val="0"/>
          <w:marTop w:val="0"/>
          <w:marBottom w:val="0"/>
          <w:divBdr>
            <w:top w:val="none" w:sz="0" w:space="0" w:color="auto"/>
            <w:left w:val="none" w:sz="0" w:space="0" w:color="auto"/>
            <w:bottom w:val="none" w:sz="0" w:space="0" w:color="auto"/>
            <w:right w:val="none" w:sz="0" w:space="0" w:color="auto"/>
          </w:divBdr>
        </w:div>
        <w:div w:id="456721408">
          <w:marLeft w:val="274"/>
          <w:marRight w:val="0"/>
          <w:marTop w:val="0"/>
          <w:marBottom w:val="0"/>
          <w:divBdr>
            <w:top w:val="none" w:sz="0" w:space="0" w:color="auto"/>
            <w:left w:val="none" w:sz="0" w:space="0" w:color="auto"/>
            <w:bottom w:val="none" w:sz="0" w:space="0" w:color="auto"/>
            <w:right w:val="none" w:sz="0" w:space="0" w:color="auto"/>
          </w:divBdr>
        </w:div>
        <w:div w:id="511915529">
          <w:marLeft w:val="274"/>
          <w:marRight w:val="0"/>
          <w:marTop w:val="0"/>
          <w:marBottom w:val="0"/>
          <w:divBdr>
            <w:top w:val="none" w:sz="0" w:space="0" w:color="auto"/>
            <w:left w:val="none" w:sz="0" w:space="0" w:color="auto"/>
            <w:bottom w:val="none" w:sz="0" w:space="0" w:color="auto"/>
            <w:right w:val="none" w:sz="0" w:space="0" w:color="auto"/>
          </w:divBdr>
        </w:div>
        <w:div w:id="921716747">
          <w:marLeft w:val="274"/>
          <w:marRight w:val="0"/>
          <w:marTop w:val="0"/>
          <w:marBottom w:val="0"/>
          <w:divBdr>
            <w:top w:val="none" w:sz="0" w:space="0" w:color="auto"/>
            <w:left w:val="none" w:sz="0" w:space="0" w:color="auto"/>
            <w:bottom w:val="none" w:sz="0" w:space="0" w:color="auto"/>
            <w:right w:val="none" w:sz="0" w:space="0" w:color="auto"/>
          </w:divBdr>
        </w:div>
        <w:div w:id="1150363162">
          <w:marLeft w:val="274"/>
          <w:marRight w:val="0"/>
          <w:marTop w:val="0"/>
          <w:marBottom w:val="0"/>
          <w:divBdr>
            <w:top w:val="none" w:sz="0" w:space="0" w:color="auto"/>
            <w:left w:val="none" w:sz="0" w:space="0" w:color="auto"/>
            <w:bottom w:val="none" w:sz="0" w:space="0" w:color="auto"/>
            <w:right w:val="none" w:sz="0" w:space="0" w:color="auto"/>
          </w:divBdr>
        </w:div>
        <w:div w:id="1152058625">
          <w:marLeft w:val="274"/>
          <w:marRight w:val="0"/>
          <w:marTop w:val="0"/>
          <w:marBottom w:val="0"/>
          <w:divBdr>
            <w:top w:val="none" w:sz="0" w:space="0" w:color="auto"/>
            <w:left w:val="none" w:sz="0" w:space="0" w:color="auto"/>
            <w:bottom w:val="none" w:sz="0" w:space="0" w:color="auto"/>
            <w:right w:val="none" w:sz="0" w:space="0" w:color="auto"/>
          </w:divBdr>
        </w:div>
        <w:div w:id="1661155755">
          <w:marLeft w:val="274"/>
          <w:marRight w:val="0"/>
          <w:marTop w:val="0"/>
          <w:marBottom w:val="0"/>
          <w:divBdr>
            <w:top w:val="none" w:sz="0" w:space="0" w:color="auto"/>
            <w:left w:val="none" w:sz="0" w:space="0" w:color="auto"/>
            <w:bottom w:val="none" w:sz="0" w:space="0" w:color="auto"/>
            <w:right w:val="none" w:sz="0" w:space="0" w:color="auto"/>
          </w:divBdr>
        </w:div>
      </w:divsChild>
    </w:div>
    <w:div w:id="1982539651">
      <w:bodyDiv w:val="1"/>
      <w:marLeft w:val="0"/>
      <w:marRight w:val="0"/>
      <w:marTop w:val="0"/>
      <w:marBottom w:val="0"/>
      <w:divBdr>
        <w:top w:val="none" w:sz="0" w:space="0" w:color="auto"/>
        <w:left w:val="none" w:sz="0" w:space="0" w:color="auto"/>
        <w:bottom w:val="none" w:sz="0" w:space="0" w:color="auto"/>
        <w:right w:val="none" w:sz="0" w:space="0" w:color="auto"/>
      </w:divBdr>
    </w:div>
    <w:div w:id="1986277655">
      <w:bodyDiv w:val="1"/>
      <w:marLeft w:val="0"/>
      <w:marRight w:val="0"/>
      <w:marTop w:val="0"/>
      <w:marBottom w:val="0"/>
      <w:divBdr>
        <w:top w:val="none" w:sz="0" w:space="0" w:color="auto"/>
        <w:left w:val="none" w:sz="0" w:space="0" w:color="auto"/>
        <w:bottom w:val="none" w:sz="0" w:space="0" w:color="auto"/>
        <w:right w:val="none" w:sz="0" w:space="0" w:color="auto"/>
      </w:divBdr>
    </w:div>
    <w:div w:id="1990479036">
      <w:bodyDiv w:val="1"/>
      <w:marLeft w:val="0"/>
      <w:marRight w:val="0"/>
      <w:marTop w:val="0"/>
      <w:marBottom w:val="0"/>
      <w:divBdr>
        <w:top w:val="none" w:sz="0" w:space="0" w:color="auto"/>
        <w:left w:val="none" w:sz="0" w:space="0" w:color="auto"/>
        <w:bottom w:val="none" w:sz="0" w:space="0" w:color="auto"/>
        <w:right w:val="none" w:sz="0" w:space="0" w:color="auto"/>
      </w:divBdr>
    </w:div>
    <w:div w:id="1996106622">
      <w:bodyDiv w:val="1"/>
      <w:marLeft w:val="0"/>
      <w:marRight w:val="0"/>
      <w:marTop w:val="0"/>
      <w:marBottom w:val="0"/>
      <w:divBdr>
        <w:top w:val="none" w:sz="0" w:space="0" w:color="auto"/>
        <w:left w:val="none" w:sz="0" w:space="0" w:color="auto"/>
        <w:bottom w:val="none" w:sz="0" w:space="0" w:color="auto"/>
        <w:right w:val="none" w:sz="0" w:space="0" w:color="auto"/>
      </w:divBdr>
    </w:div>
    <w:div w:id="2015957044">
      <w:bodyDiv w:val="1"/>
      <w:marLeft w:val="0"/>
      <w:marRight w:val="0"/>
      <w:marTop w:val="0"/>
      <w:marBottom w:val="0"/>
      <w:divBdr>
        <w:top w:val="none" w:sz="0" w:space="0" w:color="auto"/>
        <w:left w:val="none" w:sz="0" w:space="0" w:color="auto"/>
        <w:bottom w:val="none" w:sz="0" w:space="0" w:color="auto"/>
        <w:right w:val="none" w:sz="0" w:space="0" w:color="auto"/>
      </w:divBdr>
    </w:div>
    <w:div w:id="2031292893">
      <w:bodyDiv w:val="1"/>
      <w:marLeft w:val="0"/>
      <w:marRight w:val="0"/>
      <w:marTop w:val="0"/>
      <w:marBottom w:val="0"/>
      <w:divBdr>
        <w:top w:val="none" w:sz="0" w:space="0" w:color="auto"/>
        <w:left w:val="none" w:sz="0" w:space="0" w:color="auto"/>
        <w:bottom w:val="none" w:sz="0" w:space="0" w:color="auto"/>
        <w:right w:val="none" w:sz="0" w:space="0" w:color="auto"/>
      </w:divBdr>
    </w:div>
    <w:div w:id="2038390501">
      <w:bodyDiv w:val="1"/>
      <w:marLeft w:val="0"/>
      <w:marRight w:val="0"/>
      <w:marTop w:val="0"/>
      <w:marBottom w:val="0"/>
      <w:divBdr>
        <w:top w:val="none" w:sz="0" w:space="0" w:color="auto"/>
        <w:left w:val="none" w:sz="0" w:space="0" w:color="auto"/>
        <w:bottom w:val="none" w:sz="0" w:space="0" w:color="auto"/>
        <w:right w:val="none" w:sz="0" w:space="0" w:color="auto"/>
      </w:divBdr>
    </w:div>
    <w:div w:id="2041931236">
      <w:bodyDiv w:val="1"/>
      <w:marLeft w:val="0"/>
      <w:marRight w:val="0"/>
      <w:marTop w:val="0"/>
      <w:marBottom w:val="0"/>
      <w:divBdr>
        <w:top w:val="none" w:sz="0" w:space="0" w:color="auto"/>
        <w:left w:val="none" w:sz="0" w:space="0" w:color="auto"/>
        <w:bottom w:val="none" w:sz="0" w:space="0" w:color="auto"/>
        <w:right w:val="none" w:sz="0" w:space="0" w:color="auto"/>
      </w:divBdr>
    </w:div>
    <w:div w:id="2045248987">
      <w:bodyDiv w:val="1"/>
      <w:marLeft w:val="0"/>
      <w:marRight w:val="0"/>
      <w:marTop w:val="0"/>
      <w:marBottom w:val="0"/>
      <w:divBdr>
        <w:top w:val="none" w:sz="0" w:space="0" w:color="auto"/>
        <w:left w:val="none" w:sz="0" w:space="0" w:color="auto"/>
        <w:bottom w:val="none" w:sz="0" w:space="0" w:color="auto"/>
        <w:right w:val="none" w:sz="0" w:space="0" w:color="auto"/>
      </w:divBdr>
    </w:div>
    <w:div w:id="2053531851">
      <w:bodyDiv w:val="1"/>
      <w:marLeft w:val="0"/>
      <w:marRight w:val="0"/>
      <w:marTop w:val="0"/>
      <w:marBottom w:val="0"/>
      <w:divBdr>
        <w:top w:val="none" w:sz="0" w:space="0" w:color="auto"/>
        <w:left w:val="none" w:sz="0" w:space="0" w:color="auto"/>
        <w:bottom w:val="none" w:sz="0" w:space="0" w:color="auto"/>
        <w:right w:val="none" w:sz="0" w:space="0" w:color="auto"/>
      </w:divBdr>
    </w:div>
    <w:div w:id="2053573301">
      <w:bodyDiv w:val="1"/>
      <w:marLeft w:val="0"/>
      <w:marRight w:val="0"/>
      <w:marTop w:val="0"/>
      <w:marBottom w:val="0"/>
      <w:divBdr>
        <w:top w:val="none" w:sz="0" w:space="0" w:color="auto"/>
        <w:left w:val="none" w:sz="0" w:space="0" w:color="auto"/>
        <w:bottom w:val="none" w:sz="0" w:space="0" w:color="auto"/>
        <w:right w:val="none" w:sz="0" w:space="0" w:color="auto"/>
      </w:divBdr>
    </w:div>
    <w:div w:id="2053771539">
      <w:bodyDiv w:val="1"/>
      <w:marLeft w:val="0"/>
      <w:marRight w:val="0"/>
      <w:marTop w:val="0"/>
      <w:marBottom w:val="0"/>
      <w:divBdr>
        <w:top w:val="none" w:sz="0" w:space="0" w:color="auto"/>
        <w:left w:val="none" w:sz="0" w:space="0" w:color="auto"/>
        <w:bottom w:val="none" w:sz="0" w:space="0" w:color="auto"/>
        <w:right w:val="none" w:sz="0" w:space="0" w:color="auto"/>
      </w:divBdr>
    </w:div>
    <w:div w:id="2058358269">
      <w:bodyDiv w:val="1"/>
      <w:marLeft w:val="0"/>
      <w:marRight w:val="0"/>
      <w:marTop w:val="0"/>
      <w:marBottom w:val="0"/>
      <w:divBdr>
        <w:top w:val="none" w:sz="0" w:space="0" w:color="auto"/>
        <w:left w:val="none" w:sz="0" w:space="0" w:color="auto"/>
        <w:bottom w:val="none" w:sz="0" w:space="0" w:color="auto"/>
        <w:right w:val="none" w:sz="0" w:space="0" w:color="auto"/>
      </w:divBdr>
    </w:div>
    <w:div w:id="2064593676">
      <w:bodyDiv w:val="1"/>
      <w:marLeft w:val="0"/>
      <w:marRight w:val="0"/>
      <w:marTop w:val="0"/>
      <w:marBottom w:val="0"/>
      <w:divBdr>
        <w:top w:val="none" w:sz="0" w:space="0" w:color="auto"/>
        <w:left w:val="none" w:sz="0" w:space="0" w:color="auto"/>
        <w:bottom w:val="none" w:sz="0" w:space="0" w:color="auto"/>
        <w:right w:val="none" w:sz="0" w:space="0" w:color="auto"/>
      </w:divBdr>
    </w:div>
    <w:div w:id="2065134964">
      <w:bodyDiv w:val="1"/>
      <w:marLeft w:val="0"/>
      <w:marRight w:val="0"/>
      <w:marTop w:val="0"/>
      <w:marBottom w:val="0"/>
      <w:divBdr>
        <w:top w:val="none" w:sz="0" w:space="0" w:color="auto"/>
        <w:left w:val="none" w:sz="0" w:space="0" w:color="auto"/>
        <w:bottom w:val="none" w:sz="0" w:space="0" w:color="auto"/>
        <w:right w:val="none" w:sz="0" w:space="0" w:color="auto"/>
      </w:divBdr>
    </w:div>
    <w:div w:id="2074889540">
      <w:bodyDiv w:val="1"/>
      <w:marLeft w:val="0"/>
      <w:marRight w:val="0"/>
      <w:marTop w:val="0"/>
      <w:marBottom w:val="0"/>
      <w:divBdr>
        <w:top w:val="none" w:sz="0" w:space="0" w:color="auto"/>
        <w:left w:val="none" w:sz="0" w:space="0" w:color="auto"/>
        <w:bottom w:val="none" w:sz="0" w:space="0" w:color="auto"/>
        <w:right w:val="none" w:sz="0" w:space="0" w:color="auto"/>
      </w:divBdr>
      <w:divsChild>
        <w:div w:id="48968295">
          <w:marLeft w:val="274"/>
          <w:marRight w:val="0"/>
          <w:marTop w:val="0"/>
          <w:marBottom w:val="0"/>
          <w:divBdr>
            <w:top w:val="none" w:sz="0" w:space="0" w:color="auto"/>
            <w:left w:val="none" w:sz="0" w:space="0" w:color="auto"/>
            <w:bottom w:val="none" w:sz="0" w:space="0" w:color="auto"/>
            <w:right w:val="none" w:sz="0" w:space="0" w:color="auto"/>
          </w:divBdr>
        </w:div>
        <w:div w:id="379401167">
          <w:marLeft w:val="274"/>
          <w:marRight w:val="0"/>
          <w:marTop w:val="0"/>
          <w:marBottom w:val="0"/>
          <w:divBdr>
            <w:top w:val="none" w:sz="0" w:space="0" w:color="auto"/>
            <w:left w:val="none" w:sz="0" w:space="0" w:color="auto"/>
            <w:bottom w:val="none" w:sz="0" w:space="0" w:color="auto"/>
            <w:right w:val="none" w:sz="0" w:space="0" w:color="auto"/>
          </w:divBdr>
        </w:div>
        <w:div w:id="508643838">
          <w:marLeft w:val="274"/>
          <w:marRight w:val="0"/>
          <w:marTop w:val="0"/>
          <w:marBottom w:val="0"/>
          <w:divBdr>
            <w:top w:val="none" w:sz="0" w:space="0" w:color="auto"/>
            <w:left w:val="none" w:sz="0" w:space="0" w:color="auto"/>
            <w:bottom w:val="none" w:sz="0" w:space="0" w:color="auto"/>
            <w:right w:val="none" w:sz="0" w:space="0" w:color="auto"/>
          </w:divBdr>
        </w:div>
        <w:div w:id="740180856">
          <w:marLeft w:val="274"/>
          <w:marRight w:val="0"/>
          <w:marTop w:val="0"/>
          <w:marBottom w:val="160"/>
          <w:divBdr>
            <w:top w:val="none" w:sz="0" w:space="0" w:color="auto"/>
            <w:left w:val="none" w:sz="0" w:space="0" w:color="auto"/>
            <w:bottom w:val="none" w:sz="0" w:space="0" w:color="auto"/>
            <w:right w:val="none" w:sz="0" w:space="0" w:color="auto"/>
          </w:divBdr>
        </w:div>
        <w:div w:id="790317923">
          <w:marLeft w:val="274"/>
          <w:marRight w:val="0"/>
          <w:marTop w:val="0"/>
          <w:marBottom w:val="0"/>
          <w:divBdr>
            <w:top w:val="none" w:sz="0" w:space="0" w:color="auto"/>
            <w:left w:val="none" w:sz="0" w:space="0" w:color="auto"/>
            <w:bottom w:val="none" w:sz="0" w:space="0" w:color="auto"/>
            <w:right w:val="none" w:sz="0" w:space="0" w:color="auto"/>
          </w:divBdr>
        </w:div>
        <w:div w:id="1819106209">
          <w:marLeft w:val="274"/>
          <w:marRight w:val="0"/>
          <w:marTop w:val="0"/>
          <w:marBottom w:val="0"/>
          <w:divBdr>
            <w:top w:val="none" w:sz="0" w:space="0" w:color="auto"/>
            <w:left w:val="none" w:sz="0" w:space="0" w:color="auto"/>
            <w:bottom w:val="none" w:sz="0" w:space="0" w:color="auto"/>
            <w:right w:val="none" w:sz="0" w:space="0" w:color="auto"/>
          </w:divBdr>
        </w:div>
        <w:div w:id="1833252732">
          <w:marLeft w:val="274"/>
          <w:marRight w:val="0"/>
          <w:marTop w:val="0"/>
          <w:marBottom w:val="0"/>
          <w:divBdr>
            <w:top w:val="none" w:sz="0" w:space="0" w:color="auto"/>
            <w:left w:val="none" w:sz="0" w:space="0" w:color="auto"/>
            <w:bottom w:val="none" w:sz="0" w:space="0" w:color="auto"/>
            <w:right w:val="none" w:sz="0" w:space="0" w:color="auto"/>
          </w:divBdr>
        </w:div>
        <w:div w:id="2069985767">
          <w:marLeft w:val="274"/>
          <w:marRight w:val="0"/>
          <w:marTop w:val="0"/>
          <w:marBottom w:val="0"/>
          <w:divBdr>
            <w:top w:val="none" w:sz="0" w:space="0" w:color="auto"/>
            <w:left w:val="none" w:sz="0" w:space="0" w:color="auto"/>
            <w:bottom w:val="none" w:sz="0" w:space="0" w:color="auto"/>
            <w:right w:val="none" w:sz="0" w:space="0" w:color="auto"/>
          </w:divBdr>
        </w:div>
      </w:divsChild>
    </w:div>
    <w:div w:id="2077970927">
      <w:bodyDiv w:val="1"/>
      <w:marLeft w:val="0"/>
      <w:marRight w:val="0"/>
      <w:marTop w:val="0"/>
      <w:marBottom w:val="0"/>
      <w:divBdr>
        <w:top w:val="none" w:sz="0" w:space="0" w:color="auto"/>
        <w:left w:val="none" w:sz="0" w:space="0" w:color="auto"/>
        <w:bottom w:val="none" w:sz="0" w:space="0" w:color="auto"/>
        <w:right w:val="none" w:sz="0" w:space="0" w:color="auto"/>
      </w:divBdr>
      <w:divsChild>
        <w:div w:id="422997971">
          <w:marLeft w:val="274"/>
          <w:marRight w:val="0"/>
          <w:marTop w:val="0"/>
          <w:marBottom w:val="0"/>
          <w:divBdr>
            <w:top w:val="none" w:sz="0" w:space="0" w:color="auto"/>
            <w:left w:val="none" w:sz="0" w:space="0" w:color="auto"/>
            <w:bottom w:val="none" w:sz="0" w:space="0" w:color="auto"/>
            <w:right w:val="none" w:sz="0" w:space="0" w:color="auto"/>
          </w:divBdr>
        </w:div>
        <w:div w:id="931082520">
          <w:marLeft w:val="274"/>
          <w:marRight w:val="0"/>
          <w:marTop w:val="0"/>
          <w:marBottom w:val="0"/>
          <w:divBdr>
            <w:top w:val="none" w:sz="0" w:space="0" w:color="auto"/>
            <w:left w:val="none" w:sz="0" w:space="0" w:color="auto"/>
            <w:bottom w:val="none" w:sz="0" w:space="0" w:color="auto"/>
            <w:right w:val="none" w:sz="0" w:space="0" w:color="auto"/>
          </w:divBdr>
        </w:div>
        <w:div w:id="1133644205">
          <w:marLeft w:val="274"/>
          <w:marRight w:val="0"/>
          <w:marTop w:val="0"/>
          <w:marBottom w:val="0"/>
          <w:divBdr>
            <w:top w:val="none" w:sz="0" w:space="0" w:color="auto"/>
            <w:left w:val="none" w:sz="0" w:space="0" w:color="auto"/>
            <w:bottom w:val="none" w:sz="0" w:space="0" w:color="auto"/>
            <w:right w:val="none" w:sz="0" w:space="0" w:color="auto"/>
          </w:divBdr>
        </w:div>
        <w:div w:id="1508329617">
          <w:marLeft w:val="274"/>
          <w:marRight w:val="0"/>
          <w:marTop w:val="0"/>
          <w:marBottom w:val="160"/>
          <w:divBdr>
            <w:top w:val="none" w:sz="0" w:space="0" w:color="auto"/>
            <w:left w:val="none" w:sz="0" w:space="0" w:color="auto"/>
            <w:bottom w:val="none" w:sz="0" w:space="0" w:color="auto"/>
            <w:right w:val="none" w:sz="0" w:space="0" w:color="auto"/>
          </w:divBdr>
        </w:div>
        <w:div w:id="1658223611">
          <w:marLeft w:val="274"/>
          <w:marRight w:val="0"/>
          <w:marTop w:val="0"/>
          <w:marBottom w:val="0"/>
          <w:divBdr>
            <w:top w:val="none" w:sz="0" w:space="0" w:color="auto"/>
            <w:left w:val="none" w:sz="0" w:space="0" w:color="auto"/>
            <w:bottom w:val="none" w:sz="0" w:space="0" w:color="auto"/>
            <w:right w:val="none" w:sz="0" w:space="0" w:color="auto"/>
          </w:divBdr>
        </w:div>
      </w:divsChild>
    </w:div>
    <w:div w:id="2084717587">
      <w:bodyDiv w:val="1"/>
      <w:marLeft w:val="0"/>
      <w:marRight w:val="0"/>
      <w:marTop w:val="0"/>
      <w:marBottom w:val="0"/>
      <w:divBdr>
        <w:top w:val="none" w:sz="0" w:space="0" w:color="auto"/>
        <w:left w:val="none" w:sz="0" w:space="0" w:color="auto"/>
        <w:bottom w:val="none" w:sz="0" w:space="0" w:color="auto"/>
        <w:right w:val="none" w:sz="0" w:space="0" w:color="auto"/>
      </w:divBdr>
    </w:div>
    <w:div w:id="2087649282">
      <w:bodyDiv w:val="1"/>
      <w:marLeft w:val="0"/>
      <w:marRight w:val="0"/>
      <w:marTop w:val="0"/>
      <w:marBottom w:val="0"/>
      <w:divBdr>
        <w:top w:val="none" w:sz="0" w:space="0" w:color="auto"/>
        <w:left w:val="none" w:sz="0" w:space="0" w:color="auto"/>
        <w:bottom w:val="none" w:sz="0" w:space="0" w:color="auto"/>
        <w:right w:val="none" w:sz="0" w:space="0" w:color="auto"/>
      </w:divBdr>
    </w:div>
    <w:div w:id="2088109733">
      <w:bodyDiv w:val="1"/>
      <w:marLeft w:val="0"/>
      <w:marRight w:val="0"/>
      <w:marTop w:val="0"/>
      <w:marBottom w:val="0"/>
      <w:divBdr>
        <w:top w:val="none" w:sz="0" w:space="0" w:color="auto"/>
        <w:left w:val="none" w:sz="0" w:space="0" w:color="auto"/>
        <w:bottom w:val="none" w:sz="0" w:space="0" w:color="auto"/>
        <w:right w:val="none" w:sz="0" w:space="0" w:color="auto"/>
      </w:divBdr>
    </w:div>
    <w:div w:id="2088378643">
      <w:bodyDiv w:val="1"/>
      <w:marLeft w:val="0"/>
      <w:marRight w:val="0"/>
      <w:marTop w:val="0"/>
      <w:marBottom w:val="0"/>
      <w:divBdr>
        <w:top w:val="none" w:sz="0" w:space="0" w:color="auto"/>
        <w:left w:val="none" w:sz="0" w:space="0" w:color="auto"/>
        <w:bottom w:val="none" w:sz="0" w:space="0" w:color="auto"/>
        <w:right w:val="none" w:sz="0" w:space="0" w:color="auto"/>
      </w:divBdr>
    </w:div>
    <w:div w:id="2091732961">
      <w:bodyDiv w:val="1"/>
      <w:marLeft w:val="0"/>
      <w:marRight w:val="0"/>
      <w:marTop w:val="0"/>
      <w:marBottom w:val="0"/>
      <w:divBdr>
        <w:top w:val="none" w:sz="0" w:space="0" w:color="auto"/>
        <w:left w:val="none" w:sz="0" w:space="0" w:color="auto"/>
        <w:bottom w:val="none" w:sz="0" w:space="0" w:color="auto"/>
        <w:right w:val="none" w:sz="0" w:space="0" w:color="auto"/>
      </w:divBdr>
    </w:div>
    <w:div w:id="2093233843">
      <w:bodyDiv w:val="1"/>
      <w:marLeft w:val="0"/>
      <w:marRight w:val="0"/>
      <w:marTop w:val="0"/>
      <w:marBottom w:val="0"/>
      <w:divBdr>
        <w:top w:val="none" w:sz="0" w:space="0" w:color="auto"/>
        <w:left w:val="none" w:sz="0" w:space="0" w:color="auto"/>
        <w:bottom w:val="none" w:sz="0" w:space="0" w:color="auto"/>
        <w:right w:val="none" w:sz="0" w:space="0" w:color="auto"/>
      </w:divBdr>
    </w:div>
    <w:div w:id="2104450497">
      <w:bodyDiv w:val="1"/>
      <w:marLeft w:val="0"/>
      <w:marRight w:val="0"/>
      <w:marTop w:val="0"/>
      <w:marBottom w:val="0"/>
      <w:divBdr>
        <w:top w:val="none" w:sz="0" w:space="0" w:color="auto"/>
        <w:left w:val="none" w:sz="0" w:space="0" w:color="auto"/>
        <w:bottom w:val="none" w:sz="0" w:space="0" w:color="auto"/>
        <w:right w:val="none" w:sz="0" w:space="0" w:color="auto"/>
      </w:divBdr>
    </w:div>
    <w:div w:id="2107263145">
      <w:bodyDiv w:val="1"/>
      <w:marLeft w:val="0"/>
      <w:marRight w:val="0"/>
      <w:marTop w:val="0"/>
      <w:marBottom w:val="0"/>
      <w:divBdr>
        <w:top w:val="none" w:sz="0" w:space="0" w:color="auto"/>
        <w:left w:val="none" w:sz="0" w:space="0" w:color="auto"/>
        <w:bottom w:val="none" w:sz="0" w:space="0" w:color="auto"/>
        <w:right w:val="none" w:sz="0" w:space="0" w:color="auto"/>
      </w:divBdr>
    </w:div>
    <w:div w:id="2109933393">
      <w:bodyDiv w:val="1"/>
      <w:marLeft w:val="0"/>
      <w:marRight w:val="0"/>
      <w:marTop w:val="0"/>
      <w:marBottom w:val="0"/>
      <w:divBdr>
        <w:top w:val="none" w:sz="0" w:space="0" w:color="auto"/>
        <w:left w:val="none" w:sz="0" w:space="0" w:color="auto"/>
        <w:bottom w:val="none" w:sz="0" w:space="0" w:color="auto"/>
        <w:right w:val="none" w:sz="0" w:space="0" w:color="auto"/>
      </w:divBdr>
    </w:div>
    <w:div w:id="2111004686">
      <w:bodyDiv w:val="1"/>
      <w:marLeft w:val="0"/>
      <w:marRight w:val="0"/>
      <w:marTop w:val="0"/>
      <w:marBottom w:val="0"/>
      <w:divBdr>
        <w:top w:val="none" w:sz="0" w:space="0" w:color="auto"/>
        <w:left w:val="none" w:sz="0" w:space="0" w:color="auto"/>
        <w:bottom w:val="none" w:sz="0" w:space="0" w:color="auto"/>
        <w:right w:val="none" w:sz="0" w:space="0" w:color="auto"/>
      </w:divBdr>
    </w:div>
    <w:div w:id="2117283498">
      <w:bodyDiv w:val="1"/>
      <w:marLeft w:val="0"/>
      <w:marRight w:val="0"/>
      <w:marTop w:val="0"/>
      <w:marBottom w:val="0"/>
      <w:divBdr>
        <w:top w:val="none" w:sz="0" w:space="0" w:color="auto"/>
        <w:left w:val="none" w:sz="0" w:space="0" w:color="auto"/>
        <w:bottom w:val="none" w:sz="0" w:space="0" w:color="auto"/>
        <w:right w:val="none" w:sz="0" w:space="0" w:color="auto"/>
      </w:divBdr>
    </w:div>
    <w:div w:id="2129811839">
      <w:bodyDiv w:val="1"/>
      <w:marLeft w:val="0"/>
      <w:marRight w:val="0"/>
      <w:marTop w:val="0"/>
      <w:marBottom w:val="0"/>
      <w:divBdr>
        <w:top w:val="none" w:sz="0" w:space="0" w:color="auto"/>
        <w:left w:val="none" w:sz="0" w:space="0" w:color="auto"/>
        <w:bottom w:val="none" w:sz="0" w:space="0" w:color="auto"/>
        <w:right w:val="none" w:sz="0" w:space="0" w:color="auto"/>
      </w:divBdr>
    </w:div>
    <w:div w:id="2130732700">
      <w:bodyDiv w:val="1"/>
      <w:marLeft w:val="0"/>
      <w:marRight w:val="0"/>
      <w:marTop w:val="0"/>
      <w:marBottom w:val="0"/>
      <w:divBdr>
        <w:top w:val="none" w:sz="0" w:space="0" w:color="auto"/>
        <w:left w:val="none" w:sz="0" w:space="0" w:color="auto"/>
        <w:bottom w:val="none" w:sz="0" w:space="0" w:color="auto"/>
        <w:right w:val="none" w:sz="0" w:space="0" w:color="auto"/>
      </w:divBdr>
    </w:div>
    <w:div w:id="2138064352">
      <w:bodyDiv w:val="1"/>
      <w:marLeft w:val="0"/>
      <w:marRight w:val="0"/>
      <w:marTop w:val="0"/>
      <w:marBottom w:val="0"/>
      <w:divBdr>
        <w:top w:val="none" w:sz="0" w:space="0" w:color="auto"/>
        <w:left w:val="none" w:sz="0" w:space="0" w:color="auto"/>
        <w:bottom w:val="none" w:sz="0" w:space="0" w:color="auto"/>
        <w:right w:val="none" w:sz="0" w:space="0" w:color="auto"/>
      </w:divBdr>
    </w:div>
    <w:div w:id="2139489284">
      <w:bodyDiv w:val="1"/>
      <w:marLeft w:val="0"/>
      <w:marRight w:val="0"/>
      <w:marTop w:val="0"/>
      <w:marBottom w:val="0"/>
      <w:divBdr>
        <w:top w:val="none" w:sz="0" w:space="0" w:color="auto"/>
        <w:left w:val="none" w:sz="0" w:space="0" w:color="auto"/>
        <w:bottom w:val="none" w:sz="0" w:space="0" w:color="auto"/>
        <w:right w:val="none" w:sz="0" w:space="0" w:color="auto"/>
      </w:divBdr>
    </w:div>
    <w:div w:id="214060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sex.gov.uk/adult-social-care-and-health/essex-caring-communities-commiss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ons.gov.uk/peoplepopulationandcommunity/birthsdeathsandmarriages/deaths/datasets/suicidesbylocalauthority" TargetMode="External"/><Relationship Id="rId2" Type="http://schemas.openxmlformats.org/officeDocument/2006/relationships/hyperlink" Target="https://fingertips.phe.org.uk/profile/obesity-physical-activity-nutrition/data" TargetMode="External"/><Relationship Id="rId1" Type="http://schemas.openxmlformats.org/officeDocument/2006/relationships/hyperlink" Target="https://data.essex.gov.uk/dataset/greater-essex-trends-2024-e5lo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933fc8a-502d-4ab8-b459-f790683ba72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442339809AA24488C0999535695EB6" ma:contentTypeVersion="18" ma:contentTypeDescription="Create a new document." ma:contentTypeScope="" ma:versionID="3423820f222b9b63c91744f75fee39a3">
  <xsd:schema xmlns:xsd="http://www.w3.org/2001/XMLSchema" xmlns:xs="http://www.w3.org/2001/XMLSchema" xmlns:p="http://schemas.microsoft.com/office/2006/metadata/properties" xmlns:ns3="e933fc8a-502d-4ab8-b459-f790683ba727" xmlns:ns4="8aa4287c-9498-46e7-a930-8d19e0f0dc88" targetNamespace="http://schemas.microsoft.com/office/2006/metadata/properties" ma:root="true" ma:fieldsID="a0e2fe4357b3012a8036dd883c974dea" ns3:_="" ns4:_="">
    <xsd:import namespace="e933fc8a-502d-4ab8-b459-f790683ba727"/>
    <xsd:import namespace="8aa4287c-9498-46e7-a930-8d19e0f0dc8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3fc8a-502d-4ab8-b459-f790683ba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a4287c-9498-46e7-a930-8d19e0f0dc8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62DEBE-2F61-4D89-8D06-ABE2EC48271C}">
  <ds:schemaRefs>
    <ds:schemaRef ds:uri="http://schemas.openxmlformats.org/officeDocument/2006/bibliography"/>
  </ds:schemaRefs>
</ds:datastoreItem>
</file>

<file path=customXml/itemProps2.xml><?xml version="1.0" encoding="utf-8"?>
<ds:datastoreItem xmlns:ds="http://schemas.openxmlformats.org/officeDocument/2006/customXml" ds:itemID="{6F83F51F-8368-4FB9-A282-057143FE54E2}">
  <ds:schemaRefs>
    <ds:schemaRef ds:uri="http://schemas.microsoft.com/sharepoint/v3/contenttype/forms"/>
  </ds:schemaRefs>
</ds:datastoreItem>
</file>

<file path=customXml/itemProps3.xml><?xml version="1.0" encoding="utf-8"?>
<ds:datastoreItem xmlns:ds="http://schemas.openxmlformats.org/officeDocument/2006/customXml" ds:itemID="{861D12D3-AC8D-435F-A03A-874D0B806FA3}">
  <ds:schemaRefs>
    <ds:schemaRef ds:uri="e933fc8a-502d-4ab8-b459-f790683ba727"/>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8aa4287c-9498-46e7-a930-8d19e0f0dc88"/>
    <ds:schemaRef ds:uri="http://www.w3.org/XML/1998/namespace"/>
    <ds:schemaRef ds:uri="http://purl.org/dc/dcmitype/"/>
  </ds:schemaRefs>
</ds:datastoreItem>
</file>

<file path=customXml/itemProps4.xml><?xml version="1.0" encoding="utf-8"?>
<ds:datastoreItem xmlns:ds="http://schemas.openxmlformats.org/officeDocument/2006/customXml" ds:itemID="{B2490CA9-1FEE-4A63-BA14-9DF0F650B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3fc8a-502d-4ab8-b459-f790683ba727"/>
    <ds:schemaRef ds:uri="8aa4287c-9498-46e7-a930-8d19e0f0d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8630</Words>
  <Characters>49191</Characters>
  <Application>Microsoft Office Word</Application>
  <DocSecurity>2</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57706</CharactersWithSpaces>
  <SharedDoc>false</SharedDoc>
  <HLinks>
    <vt:vector size="162" baseType="variant">
      <vt:variant>
        <vt:i4>1179712</vt:i4>
      </vt:variant>
      <vt:variant>
        <vt:i4>138</vt:i4>
      </vt:variant>
      <vt:variant>
        <vt:i4>0</vt:i4>
      </vt:variant>
      <vt:variant>
        <vt:i4>5</vt:i4>
      </vt:variant>
      <vt:variant>
        <vt:lpwstr>https://www.essex.gov.uk/adult-social-care-and-health/essex-caring-communities-commission</vt:lpwstr>
      </vt:variant>
      <vt:variant>
        <vt:lpwstr/>
      </vt:variant>
      <vt:variant>
        <vt:i4>131156</vt:i4>
      </vt:variant>
      <vt:variant>
        <vt:i4>135</vt:i4>
      </vt:variant>
      <vt:variant>
        <vt:i4>0</vt:i4>
      </vt:variant>
      <vt:variant>
        <vt:i4>5</vt:i4>
      </vt:variant>
      <vt:variant>
        <vt:lpwstr>https://www.gov.uk/government/publications/10-year-health-plan-for-england-fit-for-the-future</vt:lpwstr>
      </vt:variant>
      <vt:variant>
        <vt:lpwstr/>
      </vt:variant>
      <vt:variant>
        <vt:i4>7667828</vt:i4>
      </vt:variant>
      <vt:variant>
        <vt:i4>132</vt:i4>
      </vt:variant>
      <vt:variant>
        <vt:i4>0</vt:i4>
      </vt:variant>
      <vt:variant>
        <vt:i4>5</vt:i4>
      </vt:variant>
      <vt:variant>
        <vt:lpwstr>https://assets.publishing.service.gov.uk/media/66f42ae630536cb92748271f/Lord-Darzi-Independent-Investigation-of-the-National-Health-Service-in-England-Updated-25-September.pdf</vt:lpwstr>
      </vt:variant>
      <vt:variant>
        <vt:lpwstr/>
      </vt:variant>
      <vt:variant>
        <vt:i4>5177428</vt:i4>
      </vt:variant>
      <vt:variant>
        <vt:i4>129</vt:i4>
      </vt:variant>
      <vt:variant>
        <vt:i4>0</vt:i4>
      </vt:variant>
      <vt:variant>
        <vt:i4>5</vt:i4>
      </vt:variant>
      <vt:variant>
        <vt:lpwstr>https://www.gov.uk/research-for-development-outputs/fair-society-healthy-lives-the-marmot-review-strategic-review-of-health-inequalities-in-england-post-2010</vt:lpwstr>
      </vt:variant>
      <vt:variant>
        <vt:lpwstr/>
      </vt:variant>
      <vt:variant>
        <vt:i4>1966140</vt:i4>
      </vt:variant>
      <vt:variant>
        <vt:i4>122</vt:i4>
      </vt:variant>
      <vt:variant>
        <vt:i4>0</vt:i4>
      </vt:variant>
      <vt:variant>
        <vt:i4>5</vt:i4>
      </vt:variant>
      <vt:variant>
        <vt:lpwstr/>
      </vt:variant>
      <vt:variant>
        <vt:lpwstr>_Toc211960910</vt:lpwstr>
      </vt:variant>
      <vt:variant>
        <vt:i4>2031676</vt:i4>
      </vt:variant>
      <vt:variant>
        <vt:i4>116</vt:i4>
      </vt:variant>
      <vt:variant>
        <vt:i4>0</vt:i4>
      </vt:variant>
      <vt:variant>
        <vt:i4>5</vt:i4>
      </vt:variant>
      <vt:variant>
        <vt:lpwstr/>
      </vt:variant>
      <vt:variant>
        <vt:lpwstr>_Toc211960909</vt:lpwstr>
      </vt:variant>
      <vt:variant>
        <vt:i4>2031676</vt:i4>
      </vt:variant>
      <vt:variant>
        <vt:i4>110</vt:i4>
      </vt:variant>
      <vt:variant>
        <vt:i4>0</vt:i4>
      </vt:variant>
      <vt:variant>
        <vt:i4>5</vt:i4>
      </vt:variant>
      <vt:variant>
        <vt:lpwstr/>
      </vt:variant>
      <vt:variant>
        <vt:lpwstr>_Toc211960908</vt:lpwstr>
      </vt:variant>
      <vt:variant>
        <vt:i4>2031676</vt:i4>
      </vt:variant>
      <vt:variant>
        <vt:i4>104</vt:i4>
      </vt:variant>
      <vt:variant>
        <vt:i4>0</vt:i4>
      </vt:variant>
      <vt:variant>
        <vt:i4>5</vt:i4>
      </vt:variant>
      <vt:variant>
        <vt:lpwstr/>
      </vt:variant>
      <vt:variant>
        <vt:lpwstr>_Toc211960907</vt:lpwstr>
      </vt:variant>
      <vt:variant>
        <vt:i4>2031676</vt:i4>
      </vt:variant>
      <vt:variant>
        <vt:i4>98</vt:i4>
      </vt:variant>
      <vt:variant>
        <vt:i4>0</vt:i4>
      </vt:variant>
      <vt:variant>
        <vt:i4>5</vt:i4>
      </vt:variant>
      <vt:variant>
        <vt:lpwstr/>
      </vt:variant>
      <vt:variant>
        <vt:lpwstr>_Toc211960906</vt:lpwstr>
      </vt:variant>
      <vt:variant>
        <vt:i4>2031676</vt:i4>
      </vt:variant>
      <vt:variant>
        <vt:i4>92</vt:i4>
      </vt:variant>
      <vt:variant>
        <vt:i4>0</vt:i4>
      </vt:variant>
      <vt:variant>
        <vt:i4>5</vt:i4>
      </vt:variant>
      <vt:variant>
        <vt:lpwstr/>
      </vt:variant>
      <vt:variant>
        <vt:lpwstr>_Toc211960905</vt:lpwstr>
      </vt:variant>
      <vt:variant>
        <vt:i4>2031676</vt:i4>
      </vt:variant>
      <vt:variant>
        <vt:i4>86</vt:i4>
      </vt:variant>
      <vt:variant>
        <vt:i4>0</vt:i4>
      </vt:variant>
      <vt:variant>
        <vt:i4>5</vt:i4>
      </vt:variant>
      <vt:variant>
        <vt:lpwstr/>
      </vt:variant>
      <vt:variant>
        <vt:lpwstr>_Toc211960904</vt:lpwstr>
      </vt:variant>
      <vt:variant>
        <vt:i4>2031676</vt:i4>
      </vt:variant>
      <vt:variant>
        <vt:i4>80</vt:i4>
      </vt:variant>
      <vt:variant>
        <vt:i4>0</vt:i4>
      </vt:variant>
      <vt:variant>
        <vt:i4>5</vt:i4>
      </vt:variant>
      <vt:variant>
        <vt:lpwstr/>
      </vt:variant>
      <vt:variant>
        <vt:lpwstr>_Toc211960903</vt:lpwstr>
      </vt:variant>
      <vt:variant>
        <vt:i4>2031676</vt:i4>
      </vt:variant>
      <vt:variant>
        <vt:i4>74</vt:i4>
      </vt:variant>
      <vt:variant>
        <vt:i4>0</vt:i4>
      </vt:variant>
      <vt:variant>
        <vt:i4>5</vt:i4>
      </vt:variant>
      <vt:variant>
        <vt:lpwstr/>
      </vt:variant>
      <vt:variant>
        <vt:lpwstr>_Toc211960902</vt:lpwstr>
      </vt:variant>
      <vt:variant>
        <vt:i4>2031676</vt:i4>
      </vt:variant>
      <vt:variant>
        <vt:i4>68</vt:i4>
      </vt:variant>
      <vt:variant>
        <vt:i4>0</vt:i4>
      </vt:variant>
      <vt:variant>
        <vt:i4>5</vt:i4>
      </vt:variant>
      <vt:variant>
        <vt:lpwstr/>
      </vt:variant>
      <vt:variant>
        <vt:lpwstr>_Toc211960901</vt:lpwstr>
      </vt:variant>
      <vt:variant>
        <vt:i4>2031676</vt:i4>
      </vt:variant>
      <vt:variant>
        <vt:i4>62</vt:i4>
      </vt:variant>
      <vt:variant>
        <vt:i4>0</vt:i4>
      </vt:variant>
      <vt:variant>
        <vt:i4>5</vt:i4>
      </vt:variant>
      <vt:variant>
        <vt:lpwstr/>
      </vt:variant>
      <vt:variant>
        <vt:lpwstr>_Toc211960900</vt:lpwstr>
      </vt:variant>
      <vt:variant>
        <vt:i4>1441853</vt:i4>
      </vt:variant>
      <vt:variant>
        <vt:i4>56</vt:i4>
      </vt:variant>
      <vt:variant>
        <vt:i4>0</vt:i4>
      </vt:variant>
      <vt:variant>
        <vt:i4>5</vt:i4>
      </vt:variant>
      <vt:variant>
        <vt:lpwstr/>
      </vt:variant>
      <vt:variant>
        <vt:lpwstr>_Toc211960899</vt:lpwstr>
      </vt:variant>
      <vt:variant>
        <vt:i4>1441853</vt:i4>
      </vt:variant>
      <vt:variant>
        <vt:i4>50</vt:i4>
      </vt:variant>
      <vt:variant>
        <vt:i4>0</vt:i4>
      </vt:variant>
      <vt:variant>
        <vt:i4>5</vt:i4>
      </vt:variant>
      <vt:variant>
        <vt:lpwstr/>
      </vt:variant>
      <vt:variant>
        <vt:lpwstr>_Toc211960898</vt:lpwstr>
      </vt:variant>
      <vt:variant>
        <vt:i4>1441853</vt:i4>
      </vt:variant>
      <vt:variant>
        <vt:i4>44</vt:i4>
      </vt:variant>
      <vt:variant>
        <vt:i4>0</vt:i4>
      </vt:variant>
      <vt:variant>
        <vt:i4>5</vt:i4>
      </vt:variant>
      <vt:variant>
        <vt:lpwstr/>
      </vt:variant>
      <vt:variant>
        <vt:lpwstr>_Toc211960897</vt:lpwstr>
      </vt:variant>
      <vt:variant>
        <vt:i4>1441853</vt:i4>
      </vt:variant>
      <vt:variant>
        <vt:i4>38</vt:i4>
      </vt:variant>
      <vt:variant>
        <vt:i4>0</vt:i4>
      </vt:variant>
      <vt:variant>
        <vt:i4>5</vt:i4>
      </vt:variant>
      <vt:variant>
        <vt:lpwstr/>
      </vt:variant>
      <vt:variant>
        <vt:lpwstr>_Toc211960896</vt:lpwstr>
      </vt:variant>
      <vt:variant>
        <vt:i4>1441853</vt:i4>
      </vt:variant>
      <vt:variant>
        <vt:i4>32</vt:i4>
      </vt:variant>
      <vt:variant>
        <vt:i4>0</vt:i4>
      </vt:variant>
      <vt:variant>
        <vt:i4>5</vt:i4>
      </vt:variant>
      <vt:variant>
        <vt:lpwstr/>
      </vt:variant>
      <vt:variant>
        <vt:lpwstr>_Toc211960895</vt:lpwstr>
      </vt:variant>
      <vt:variant>
        <vt:i4>1441853</vt:i4>
      </vt:variant>
      <vt:variant>
        <vt:i4>26</vt:i4>
      </vt:variant>
      <vt:variant>
        <vt:i4>0</vt:i4>
      </vt:variant>
      <vt:variant>
        <vt:i4>5</vt:i4>
      </vt:variant>
      <vt:variant>
        <vt:lpwstr/>
      </vt:variant>
      <vt:variant>
        <vt:lpwstr>_Toc211960894</vt:lpwstr>
      </vt:variant>
      <vt:variant>
        <vt:i4>1441853</vt:i4>
      </vt:variant>
      <vt:variant>
        <vt:i4>20</vt:i4>
      </vt:variant>
      <vt:variant>
        <vt:i4>0</vt:i4>
      </vt:variant>
      <vt:variant>
        <vt:i4>5</vt:i4>
      </vt:variant>
      <vt:variant>
        <vt:lpwstr/>
      </vt:variant>
      <vt:variant>
        <vt:lpwstr>_Toc211960893</vt:lpwstr>
      </vt:variant>
      <vt:variant>
        <vt:i4>1441853</vt:i4>
      </vt:variant>
      <vt:variant>
        <vt:i4>14</vt:i4>
      </vt:variant>
      <vt:variant>
        <vt:i4>0</vt:i4>
      </vt:variant>
      <vt:variant>
        <vt:i4>5</vt:i4>
      </vt:variant>
      <vt:variant>
        <vt:lpwstr/>
      </vt:variant>
      <vt:variant>
        <vt:lpwstr>_Toc211960892</vt:lpwstr>
      </vt:variant>
      <vt:variant>
        <vt:i4>1441853</vt:i4>
      </vt:variant>
      <vt:variant>
        <vt:i4>8</vt:i4>
      </vt:variant>
      <vt:variant>
        <vt:i4>0</vt:i4>
      </vt:variant>
      <vt:variant>
        <vt:i4>5</vt:i4>
      </vt:variant>
      <vt:variant>
        <vt:lpwstr/>
      </vt:variant>
      <vt:variant>
        <vt:lpwstr>_Toc211960891</vt:lpwstr>
      </vt:variant>
      <vt:variant>
        <vt:i4>1441853</vt:i4>
      </vt:variant>
      <vt:variant>
        <vt:i4>2</vt:i4>
      </vt:variant>
      <vt:variant>
        <vt:i4>0</vt:i4>
      </vt:variant>
      <vt:variant>
        <vt:i4>5</vt:i4>
      </vt:variant>
      <vt:variant>
        <vt:lpwstr/>
      </vt:variant>
      <vt:variant>
        <vt:lpwstr>_Toc211960890</vt:lpwstr>
      </vt:variant>
      <vt:variant>
        <vt:i4>4980745</vt:i4>
      </vt:variant>
      <vt:variant>
        <vt:i4>3</vt:i4>
      </vt:variant>
      <vt:variant>
        <vt:i4>0</vt:i4>
      </vt:variant>
      <vt:variant>
        <vt:i4>5</vt:i4>
      </vt:variant>
      <vt:variant>
        <vt:lpwstr>https://www.ons.gov.uk/peoplepopulationandcommunity/birthsdeathsandmarriages/deaths/datasets/suicidesbylocalauthority</vt:lpwstr>
      </vt:variant>
      <vt:variant>
        <vt:lpwstr/>
      </vt:variant>
      <vt:variant>
        <vt:i4>6619195</vt:i4>
      </vt:variant>
      <vt:variant>
        <vt:i4>0</vt:i4>
      </vt:variant>
      <vt:variant>
        <vt:i4>0</vt:i4>
      </vt:variant>
      <vt:variant>
        <vt:i4>5</vt:i4>
      </vt:variant>
      <vt:variant>
        <vt:lpwstr>https://fingertips.phe.org.uk/profile/obesity-physical-activity-nutrition/data</vt:lpwstr>
      </vt:variant>
      <vt:variant>
        <vt:lpwstr>page/3/gid/1938133368/pat/502/ati/501/are/E07000076/iid/93088/age/168/sex/4/cat/-1/ctp/-1/yrr/1/cid/4/tbm/1/page-options/car-do-0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Carpenter - Senior Equalities and Partnerships Advisor</dc:creator>
  <cp:keywords/>
  <dc:description/>
  <cp:lastModifiedBy>Sean Marks - Senior Researcher</cp:lastModifiedBy>
  <cp:revision>2</cp:revision>
  <dcterms:created xsi:type="dcterms:W3CDTF">2025-12-09T15:12:00Z</dcterms:created>
  <dcterms:modified xsi:type="dcterms:W3CDTF">2025-12-09T15:12:00Z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2025-09-09T10:12:57Z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ba6e1fbc-6a18-47be-a368-e66b0e8dfce6</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y fmtid="{D5CDD505-2E9C-101B-9397-08002B2CF9AE}" pid="10" name="ContentTypeId">
    <vt:lpwstr>0x010100E4442339809AA24488C0999535695EB6</vt:lpwstr>
  </property>
  <property fmtid="{D5CDD505-2E9C-101B-9397-08002B2CF9AE}" pid="11" name="MediaServiceImageTags">
    <vt:lpwstr/>
  </property>
</Properties>
</file>